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03" w:rsidRDefault="0021731B">
      <w:r>
        <w:rPr>
          <w:noProof/>
          <w:lang w:eastAsia="ru-RU"/>
        </w:rPr>
        <w:pict>
          <v:oval id="_x0000_s1026" style="position:absolute;margin-left:108.65pt;margin-top:-13.8pt;width:534.55pt;height:33.2pt;z-index:251658240" fillcolor="white [3201]" strokecolor="#4f81bd [3204]" strokeweight="2.5pt">
            <v:shadow color="#868686"/>
            <v:textbox>
              <w:txbxContent>
                <w:p w:rsidR="00503040" w:rsidRPr="00503040" w:rsidRDefault="00503040" w:rsidP="00503040">
                  <w:pPr>
                    <w:jc w:val="center"/>
                    <w:rPr>
                      <w:b/>
                      <w:sz w:val="28"/>
                      <w:szCs w:val="28"/>
                    </w:rPr>
                  </w:pPr>
                  <w:r w:rsidRPr="00503040">
                    <w:rPr>
                      <w:b/>
                      <w:sz w:val="28"/>
                      <w:szCs w:val="28"/>
                    </w:rPr>
                    <w:t>Избирательные фонды кандидатов</w:t>
                  </w:r>
                </w:p>
              </w:txbxContent>
            </v:textbox>
          </v:oval>
        </w:pict>
      </w:r>
    </w:p>
    <w:p w:rsidR="00D16803" w:rsidRDefault="0021731B">
      <w:r>
        <w:rPr>
          <w:noProof/>
          <w:lang w:eastAsia="ru-RU"/>
        </w:rPr>
        <w:pict>
          <v:roundrect id="_x0000_s1027" style="position:absolute;margin-left:-6.9pt;margin-top:1.6pt;width:775.3pt;height:56.1pt;z-index:251659264" arcsize="10923f" fillcolor="white [3201]" strokecolor="#4f81bd [3204]" strokeweight="2.5pt">
            <v:shadow color="#868686"/>
            <v:textbox style="mso-next-textbox:#_x0000_s1027">
              <w:txbxContent>
                <w:p w:rsidR="00503040" w:rsidRPr="0086281B" w:rsidRDefault="00237129" w:rsidP="00237129">
                  <w:pPr>
                    <w:autoSpaceDE w:val="0"/>
                    <w:autoSpaceDN w:val="0"/>
                    <w:adjustRightInd w:val="0"/>
                    <w:spacing w:after="0" w:line="240" w:lineRule="auto"/>
                    <w:jc w:val="both"/>
                    <w:rPr>
                      <w:rFonts w:ascii="Calibri" w:hAnsi="Calibri" w:cs="Calibri"/>
                      <w:b/>
                    </w:rPr>
                  </w:pPr>
                  <w:r>
                    <w:rPr>
                      <w:rFonts w:ascii="Calibri" w:hAnsi="Calibri" w:cs="Calibri"/>
                    </w:rPr>
                    <w:t>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r w:rsidR="00271401" w:rsidRPr="0016642B">
                    <w:rPr>
                      <w:rFonts w:ascii="Calibri" w:hAnsi="Calibri" w:cs="Calibri"/>
                      <w:b/>
                    </w:rPr>
                    <w:t>(</w:t>
                  </w:r>
                  <w:r w:rsidRPr="0016642B">
                    <w:rPr>
                      <w:rFonts w:ascii="Calibri" w:hAnsi="Calibri" w:cs="Calibri"/>
                      <w:b/>
                      <w:bCs/>
                    </w:rPr>
                    <w:t xml:space="preserve">Статья 58 ,ч.1. </w:t>
                  </w:r>
                  <w:r w:rsidRPr="0016642B">
                    <w:rPr>
                      <w:b/>
                    </w:rPr>
                    <w:t>Федеральный закон от 12.06.2002 N 67-ФЗ</w:t>
                  </w:r>
                  <w:r w:rsidR="005C6993">
                    <w:rPr>
                      <w:b/>
                    </w:rPr>
                    <w:t xml:space="preserve">, далее - </w:t>
                  </w:r>
                  <w:r w:rsidR="005C6993" w:rsidRPr="0016642B">
                    <w:rPr>
                      <w:b/>
                    </w:rPr>
                    <w:t>N 67-ФЗ</w:t>
                  </w:r>
                  <w:r w:rsidR="0016642B" w:rsidRPr="0016642B">
                    <w:rPr>
                      <w:b/>
                    </w:rPr>
                    <w:t>)</w:t>
                  </w:r>
                </w:p>
                <w:p w:rsidR="00503040" w:rsidRDefault="00503040" w:rsidP="00503040">
                  <w:pPr>
                    <w:autoSpaceDE w:val="0"/>
                    <w:autoSpaceDN w:val="0"/>
                    <w:adjustRightInd w:val="0"/>
                    <w:spacing w:after="0" w:line="240" w:lineRule="auto"/>
                    <w:jc w:val="both"/>
                    <w:rPr>
                      <w:rFonts w:ascii="Calibri" w:hAnsi="Calibri" w:cs="Calibri"/>
                    </w:rPr>
                  </w:pPr>
                  <w:r>
                    <w:rPr>
                      <w:rFonts w:ascii="Calibri" w:hAnsi="Calibri" w:cs="Calibri"/>
                    </w:rPr>
                    <w:br/>
                  </w:r>
                </w:p>
                <w:p w:rsidR="00503040" w:rsidRDefault="00503040"/>
              </w:txbxContent>
            </v:textbox>
          </v:roundrect>
        </w:pict>
      </w:r>
    </w:p>
    <w:p w:rsidR="00D82BED" w:rsidRDefault="00D82BED"/>
    <w:p w:rsidR="00D82BED" w:rsidRDefault="0021731B">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margin-left:350.45pt;margin-top:12.3pt;width:55.1pt;height:23.15pt;z-index:251675648" fillcolor="white [3201]" strokecolor="#4f81bd [3204]" strokeweight="2.5pt">
            <v:shadow color="#868686"/>
            <v:textbox style="layout-flow:vertical-ideographic"/>
          </v:shape>
        </w:pict>
      </w:r>
    </w:p>
    <w:p w:rsidR="001F4DB2" w:rsidRDefault="0021731B" w:rsidP="00D16803">
      <w:r>
        <w:rPr>
          <w:noProof/>
          <w:lang w:eastAsia="ru-RU"/>
        </w:rPr>
        <w:pict>
          <v:roundrect id="_x0000_s1029" style="position:absolute;margin-left:-3.75pt;margin-top:11.8pt;width:775.3pt;height:29.8pt;z-index:251661312" arcsize="10923f" fillcolor="white [3201]" strokecolor="#4f81bd [3204]" strokeweight="2.5pt">
            <v:shadow color="#868686"/>
            <v:textbox style="mso-next-textbox:#_x0000_s1029">
              <w:txbxContent>
                <w:p w:rsidR="00E16A64" w:rsidRDefault="0063599B" w:rsidP="007A6D3D">
                  <w:pPr>
                    <w:autoSpaceDE w:val="0"/>
                    <w:autoSpaceDN w:val="0"/>
                    <w:adjustRightInd w:val="0"/>
                    <w:spacing w:after="0" w:line="240" w:lineRule="auto"/>
                    <w:jc w:val="center"/>
                    <w:rPr>
                      <w:rFonts w:ascii="Calibri" w:hAnsi="Calibri" w:cs="Calibri"/>
                    </w:rPr>
                  </w:pPr>
                  <w:r>
                    <w:rPr>
                      <w:rFonts w:ascii="Calibri" w:hAnsi="Calibri" w:cs="Calibri"/>
                    </w:rPr>
                    <w:t>Соответствующая комиссия</w:t>
                  </w:r>
                  <w:r w:rsidR="00E16A64">
                    <w:rPr>
                      <w:rFonts w:ascii="Calibri" w:hAnsi="Calibri" w:cs="Calibri"/>
                    </w:rPr>
                    <w:t xml:space="preserve"> при выдвижении кандидата дает ему разрешение на открытие специального избирательного счета</w:t>
                  </w:r>
                </w:p>
                <w:p w:rsidR="00E16A64" w:rsidRDefault="00E16A64" w:rsidP="00503040">
                  <w:pPr>
                    <w:autoSpaceDE w:val="0"/>
                    <w:autoSpaceDN w:val="0"/>
                    <w:adjustRightInd w:val="0"/>
                    <w:spacing w:after="0" w:line="240" w:lineRule="auto"/>
                    <w:jc w:val="both"/>
                    <w:rPr>
                      <w:rFonts w:ascii="Calibri" w:hAnsi="Calibri" w:cs="Calibri"/>
                    </w:rPr>
                  </w:pPr>
                  <w:r>
                    <w:rPr>
                      <w:rFonts w:ascii="Calibri" w:hAnsi="Calibri" w:cs="Calibri"/>
                    </w:rPr>
                    <w:br/>
                  </w:r>
                </w:p>
                <w:p w:rsidR="00E16A64" w:rsidRDefault="00E16A64"/>
              </w:txbxContent>
            </v:textbox>
          </v:roundrect>
        </w:pict>
      </w:r>
    </w:p>
    <w:p w:rsidR="001F4DB2" w:rsidRPr="001F4DB2" w:rsidRDefault="0021731B" w:rsidP="001F4DB2">
      <w:r>
        <w:rPr>
          <w:noProof/>
          <w:lang w:eastAsia="ru-RU"/>
        </w:rPr>
        <w:pict>
          <v:shape id="_x0000_s1055" type="#_x0000_t67" style="position:absolute;margin-left:89pt;margin-top:20.25pt;width:55.1pt;height:23.15pt;z-index:251684864" fillcolor="white [3201]" strokecolor="#4f81bd [3204]" strokeweight="2.5pt">
            <v:shadow color="#868686"/>
            <v:textbox style="layout-flow:vertical-ideographic"/>
          </v:shape>
        </w:pict>
      </w:r>
      <w:r>
        <w:rPr>
          <w:noProof/>
          <w:lang w:eastAsia="ru-RU"/>
        </w:rPr>
        <w:pict>
          <v:shape id="_x0000_s1057" type="#_x0000_t67" style="position:absolute;margin-left:610.1pt;margin-top:20.25pt;width:55.1pt;height:23.15pt;z-index:251686912" fillcolor="white [3201]" strokecolor="#4f81bd [3204]" strokeweight="2.5pt">
            <v:shadow color="#868686"/>
            <v:textbox style="layout-flow:vertical-ideographic"/>
          </v:shape>
        </w:pict>
      </w:r>
      <w:r>
        <w:rPr>
          <w:noProof/>
          <w:lang w:eastAsia="ru-RU"/>
        </w:rPr>
        <w:pict>
          <v:shape id="_x0000_s1056" type="#_x0000_t67" style="position:absolute;margin-left:350.45pt;margin-top:20.25pt;width:55.1pt;height:23.15pt;z-index:251685888" fillcolor="white [3201]" strokecolor="#4f81bd [3204]" strokeweight="2.5pt">
            <v:shadow color="#868686"/>
            <v:textbox style="layout-flow:vertical-ideographic"/>
          </v:shape>
        </w:pict>
      </w:r>
    </w:p>
    <w:p w:rsidR="001F4DB2" w:rsidRPr="001F4DB2" w:rsidRDefault="0021731B" w:rsidP="001F4DB2">
      <w:r>
        <w:rPr>
          <w:noProof/>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3" type="#_x0000_t80" style="position:absolute;margin-left:514.75pt;margin-top:22.55pt;width:256.8pt;height:189pt;z-index:251683840" adj=",,15991,8332" fillcolor="#d99594 [1941]" strokecolor="#d99594 [1941]" strokeweight="1pt">
            <v:fill color2="#f2dbdb [661]" angle="-45" focus="-50%" type="gradient"/>
            <v:shadow on="t" type="perspective" color="#622423 [1605]" opacity=".5" offset="1pt" offset2="-3pt"/>
            <v:textbox style="mso-next-textbox:#_x0000_s1053">
              <w:txbxContent>
                <w:p w:rsidR="007A6D3D" w:rsidRPr="0086281B" w:rsidRDefault="007A6D3D" w:rsidP="001F4DB2">
                  <w:pPr>
                    <w:autoSpaceDE w:val="0"/>
                    <w:autoSpaceDN w:val="0"/>
                    <w:adjustRightInd w:val="0"/>
                    <w:spacing w:after="0" w:line="240" w:lineRule="auto"/>
                    <w:jc w:val="both"/>
                    <w:rPr>
                      <w:rFonts w:ascii="Calibri" w:hAnsi="Calibri" w:cs="Calibri"/>
                      <w:b/>
                      <w:i/>
                    </w:rPr>
                  </w:pPr>
                  <w:r>
                    <w:rPr>
                      <w:rFonts w:ascii="Calibri" w:hAnsi="Calibri" w:cs="Calibri"/>
                    </w:rPr>
                    <w:t xml:space="preserve">Кандидат может </w:t>
                  </w:r>
                  <w:r w:rsidRPr="0016642B">
                    <w:rPr>
                      <w:rFonts w:ascii="Calibri" w:hAnsi="Calibri" w:cs="Calibri"/>
                      <w:b/>
                    </w:rPr>
                    <w:t>не создавать</w:t>
                  </w:r>
                  <w:r>
                    <w:rPr>
                      <w:rFonts w:ascii="Calibri" w:hAnsi="Calibri" w:cs="Calibri"/>
                    </w:rPr>
                    <w:t xml:space="preserve"> </w:t>
                  </w:r>
                  <w:r w:rsidRPr="00243D17">
                    <w:rPr>
                      <w:rFonts w:ascii="Calibri" w:hAnsi="Calibri" w:cs="Calibri"/>
                      <w:b/>
                    </w:rPr>
                    <w:t>избирательный фонд</w:t>
                  </w:r>
                  <w:r>
                    <w:rPr>
                      <w:rFonts w:ascii="Calibri" w:hAnsi="Calibri" w:cs="Calibri"/>
                    </w:rPr>
                    <w:t xml:space="preserve"> при условии, что число избирателей в избирательном округе не превышает </w:t>
                  </w:r>
                  <w:r w:rsidRPr="00F86A48">
                    <w:rPr>
                      <w:rFonts w:ascii="Calibri" w:hAnsi="Calibri" w:cs="Calibri"/>
                      <w:b/>
                    </w:rPr>
                    <w:t>пять тысяч</w:t>
                  </w:r>
                  <w:r>
                    <w:rPr>
                      <w:rFonts w:ascii="Calibri" w:hAnsi="Calibri" w:cs="Calibri"/>
                    </w:rPr>
                    <w:t xml:space="preserve"> и финансирование кандидатом своей избирательной кампании не производится. </w:t>
                  </w:r>
                  <w:r>
                    <w:rPr>
                      <w:b/>
                    </w:rPr>
                    <w:t xml:space="preserve">(См. </w:t>
                  </w:r>
                  <w:r w:rsidRPr="0016642B">
                    <w:rPr>
                      <w:rFonts w:ascii="Calibri" w:hAnsi="Calibri" w:cs="Calibri"/>
                      <w:b/>
                      <w:bCs/>
                    </w:rPr>
                    <w:t xml:space="preserve">Статья 58 ,ч.1. </w:t>
                  </w:r>
                  <w:r w:rsidRPr="0016642B">
                    <w:rPr>
                      <w:b/>
                    </w:rPr>
                    <w:t>N 67-ФЗ</w:t>
                  </w:r>
                  <w:r>
                    <w:rPr>
                      <w:b/>
                    </w:rPr>
                    <w:t xml:space="preserve">, </w:t>
                  </w:r>
                  <w:r>
                    <w:rPr>
                      <w:rFonts w:cs="Times New Roman"/>
                      <w:b/>
                      <w:bCs/>
                      <w:i/>
                    </w:rPr>
                    <w:t>Ст. 36, п.1,</w:t>
                  </w:r>
                  <w:r w:rsidR="001F4DB2">
                    <w:rPr>
                      <w:rFonts w:ascii="Calibri" w:hAnsi="Calibri" w:cs="Calibri"/>
                      <w:b/>
                      <w:i/>
                    </w:rPr>
                    <w:t xml:space="preserve"> </w:t>
                  </w:r>
                  <w:r w:rsidR="001F4DB2" w:rsidRPr="0086281B">
                    <w:rPr>
                      <w:rFonts w:ascii="Calibri" w:hAnsi="Calibri" w:cs="Calibri"/>
                      <w:b/>
                      <w:i/>
                    </w:rPr>
                    <w:t>Областного закона</w:t>
                  </w:r>
                  <w:r w:rsidR="001F4DB2">
                    <w:rPr>
                      <w:rFonts w:ascii="Calibri" w:hAnsi="Calibri" w:cs="Calibri"/>
                      <w:b/>
                      <w:i/>
                    </w:rPr>
                    <w:t xml:space="preserve"> </w:t>
                  </w:r>
                  <w:r w:rsidR="001F4DB2" w:rsidRPr="005C6993">
                    <w:rPr>
                      <w:rFonts w:cs="Times New Roman"/>
                      <w:b/>
                      <w:bCs/>
                      <w:i/>
                    </w:rPr>
                    <w:t>N 36-ЗО</w:t>
                  </w:r>
                  <w:r w:rsidR="001F4DB2" w:rsidRPr="0086281B">
                    <w:rPr>
                      <w:rFonts w:ascii="Calibri" w:hAnsi="Calibri" w:cs="Calibri"/>
                      <w:b/>
                      <w:i/>
                    </w:rPr>
                    <w:t>)</w:t>
                  </w:r>
                </w:p>
                <w:p w:rsidR="007A6D3D" w:rsidRDefault="007A6D3D" w:rsidP="007A6D3D"/>
              </w:txbxContent>
            </v:textbox>
          </v:shape>
        </w:pict>
      </w:r>
      <w:r>
        <w:rPr>
          <w:noProof/>
          <w:lang w:eastAsia="ru-RU"/>
        </w:rPr>
        <w:pict>
          <v:shape id="_x0000_s1031" type="#_x0000_t80" style="position:absolute;margin-left:266.45pt;margin-top:22.55pt;width:235.4pt;height:189pt;z-index:251663360" adj=",,15379,8102" fillcolor="#fabf8f [1945]" strokecolor="#fabf8f [1945]" strokeweight="1pt">
            <v:fill color2="#fde9d9 [665]" angle="-45" focus="-50%" type="gradient"/>
            <v:shadow on="t" type="perspective" color="#974706 [1609]" opacity=".5" offset="1pt" offset2="-3pt"/>
            <v:textbox style="mso-next-textbox:#_x0000_s1031">
              <w:txbxContent>
                <w:p w:rsidR="00F86A48" w:rsidRDefault="0016642B" w:rsidP="0016642B">
                  <w:pPr>
                    <w:autoSpaceDE w:val="0"/>
                    <w:autoSpaceDN w:val="0"/>
                    <w:adjustRightInd w:val="0"/>
                    <w:spacing w:after="0" w:line="240" w:lineRule="auto"/>
                    <w:jc w:val="both"/>
                    <w:rPr>
                      <w:rFonts w:cs="Times New Roman"/>
                      <w:bCs/>
                    </w:rPr>
                  </w:pPr>
                  <w:r w:rsidRPr="0016642B">
                    <w:rPr>
                      <w:rFonts w:ascii="Calibri" w:hAnsi="Calibri" w:cs="Calibri"/>
                      <w:bCs/>
                    </w:rPr>
                    <w:t xml:space="preserve">На выборах органов местного самоуправления сельских поселений </w:t>
                  </w:r>
                  <w:r>
                    <w:rPr>
                      <w:rFonts w:ascii="Calibri" w:hAnsi="Calibri" w:cs="Calibri"/>
                      <w:bCs/>
                    </w:rPr>
                    <w:t>кандидат может создать избирательный</w:t>
                  </w:r>
                  <w:r w:rsidRPr="0016642B">
                    <w:rPr>
                      <w:rFonts w:ascii="Calibri" w:hAnsi="Calibri" w:cs="Calibri"/>
                      <w:bCs/>
                    </w:rPr>
                    <w:t xml:space="preserve"> фонда </w:t>
                  </w:r>
                  <w:r w:rsidRPr="0063599B">
                    <w:rPr>
                      <w:rFonts w:ascii="Calibri" w:hAnsi="Calibri" w:cs="Calibri"/>
                      <w:b/>
                      <w:bCs/>
                    </w:rPr>
                    <w:t>без открытия специального избирательного счета</w:t>
                  </w:r>
                  <w:r w:rsidRPr="0016642B">
                    <w:rPr>
                      <w:rFonts w:ascii="Calibri" w:hAnsi="Calibri" w:cs="Calibri"/>
                      <w:bCs/>
                    </w:rPr>
                    <w:t xml:space="preserve"> в случае, </w:t>
                  </w:r>
                  <w:r w:rsidRPr="0063599B">
                    <w:rPr>
                      <w:rFonts w:ascii="Calibri" w:hAnsi="Calibri" w:cs="Calibri"/>
                      <w:b/>
                      <w:bCs/>
                    </w:rPr>
                    <w:t xml:space="preserve">если расходы </w:t>
                  </w:r>
                  <w:r w:rsidRPr="005C6993">
                    <w:rPr>
                      <w:rFonts w:ascii="Calibri" w:hAnsi="Calibri" w:cs="Calibri"/>
                      <w:bCs/>
                    </w:rPr>
                    <w:t>на финансирование избирательной кампании кандидата</w:t>
                  </w:r>
                  <w:r w:rsidRPr="0063599B">
                    <w:rPr>
                      <w:rFonts w:ascii="Calibri" w:hAnsi="Calibri" w:cs="Calibri"/>
                      <w:b/>
                      <w:bCs/>
                    </w:rPr>
                    <w:t xml:space="preserve"> не превышают пятнадцати тысяч рублей</w:t>
                  </w:r>
                  <w:r w:rsidRPr="0016642B">
                    <w:rPr>
                      <w:rFonts w:ascii="Calibri" w:hAnsi="Calibri" w:cs="Calibri"/>
                      <w:bCs/>
                    </w:rPr>
                    <w:t xml:space="preserve">. </w:t>
                  </w:r>
                  <w:r w:rsidRPr="00576D0E">
                    <w:rPr>
                      <w:rFonts w:cs="Times New Roman"/>
                      <w:b/>
                      <w:bCs/>
                      <w:i/>
                    </w:rPr>
                    <w:t xml:space="preserve"> </w:t>
                  </w:r>
                  <w:r w:rsidR="0086281B" w:rsidRPr="00576D0E">
                    <w:rPr>
                      <w:rFonts w:cs="Times New Roman"/>
                      <w:b/>
                      <w:bCs/>
                      <w:i/>
                    </w:rPr>
                    <w:t>(См. ст.58, ч.11 ФЗ-67</w:t>
                  </w:r>
                  <w:r w:rsidR="0063599B">
                    <w:rPr>
                      <w:rFonts w:cs="Times New Roman"/>
                      <w:b/>
                      <w:bCs/>
                      <w:i/>
                    </w:rPr>
                    <w:t>, Ст. 36, п.11,</w:t>
                  </w:r>
                  <w:r w:rsidR="0063599B" w:rsidRPr="0063599B">
                    <w:rPr>
                      <w:rFonts w:cs="Times New Roman"/>
                      <w:b/>
                      <w:bCs/>
                      <w:i/>
                    </w:rPr>
                    <w:t xml:space="preserve"> </w:t>
                  </w:r>
                  <w:r w:rsidR="001F4DB2" w:rsidRPr="0086281B">
                    <w:rPr>
                      <w:rFonts w:ascii="Calibri" w:hAnsi="Calibri" w:cs="Calibri"/>
                      <w:b/>
                      <w:i/>
                    </w:rPr>
                    <w:t>Областного закона</w:t>
                  </w:r>
                  <w:r w:rsidR="001F4DB2">
                    <w:rPr>
                      <w:rFonts w:ascii="Calibri" w:hAnsi="Calibri" w:cs="Calibri"/>
                      <w:b/>
                      <w:i/>
                    </w:rPr>
                    <w:t xml:space="preserve"> </w:t>
                  </w:r>
                  <w:r w:rsidR="001F4DB2" w:rsidRPr="005C6993">
                    <w:rPr>
                      <w:rFonts w:cs="Times New Roman"/>
                      <w:b/>
                      <w:bCs/>
                      <w:i/>
                    </w:rPr>
                    <w:t>N 36-ЗО</w:t>
                  </w:r>
                  <w:r w:rsidR="001F4DB2" w:rsidRPr="0086281B">
                    <w:rPr>
                      <w:rFonts w:ascii="Calibri" w:hAnsi="Calibri" w:cs="Calibri"/>
                      <w:b/>
                      <w:i/>
                    </w:rPr>
                    <w:t>)</w:t>
                  </w:r>
                </w:p>
                <w:p w:rsidR="00F86A48" w:rsidRDefault="00F86A48" w:rsidP="00F86A48">
                  <w:pPr>
                    <w:autoSpaceDE w:val="0"/>
                    <w:autoSpaceDN w:val="0"/>
                    <w:adjustRightInd w:val="0"/>
                    <w:spacing w:after="0" w:line="240" w:lineRule="auto"/>
                    <w:jc w:val="both"/>
                    <w:rPr>
                      <w:rFonts w:ascii="Times New Roman" w:hAnsi="Times New Roman" w:cs="Times New Roman"/>
                      <w:b/>
                      <w:bCs/>
                      <w:sz w:val="3276"/>
                      <w:szCs w:val="3276"/>
                    </w:rPr>
                  </w:pPr>
                  <w:r>
                    <w:rPr>
                      <w:rFonts w:ascii="Times New Roman" w:hAnsi="Times New Roman" w:cs="Times New Roman"/>
                      <w:b/>
                      <w:bCs/>
                      <w:sz w:val="3276"/>
                      <w:szCs w:val="3276"/>
                    </w:rPr>
                    <w:t xml:space="preserve"> м случае избирательный фонд создается только за счет собственных средств кандидата.</w:t>
                  </w:r>
                </w:p>
                <w:p w:rsidR="00F86A48" w:rsidRDefault="00F86A48" w:rsidP="00F86A48">
                  <w:pPr>
                    <w:autoSpaceDE w:val="0"/>
                    <w:autoSpaceDN w:val="0"/>
                    <w:adjustRightInd w:val="0"/>
                    <w:spacing w:after="0" w:line="240" w:lineRule="auto"/>
                    <w:jc w:val="both"/>
                    <w:rPr>
                      <w:rFonts w:ascii="Times New Roman" w:hAnsi="Times New Roman" w:cs="Times New Roman"/>
                      <w:b/>
                      <w:bCs/>
                      <w:sz w:val="3276"/>
                      <w:szCs w:val="3276"/>
                    </w:rPr>
                  </w:pPr>
                  <w:r>
                    <w:rPr>
                      <w:rFonts w:ascii="Times New Roman" w:hAnsi="Times New Roman" w:cs="Times New Roman"/>
                      <w:b/>
                      <w:bCs/>
                      <w:sz w:val="3276"/>
                      <w:szCs w:val="3276"/>
                    </w:rPr>
                    <w:t>В этом случае избирательный фонд создается только за счет собственных средств кандидата.</w:t>
                  </w:r>
                </w:p>
                <w:p w:rsidR="00F86A48" w:rsidRDefault="00F86A48" w:rsidP="00F86A48">
                  <w:pPr>
                    <w:autoSpaceDE w:val="0"/>
                    <w:autoSpaceDN w:val="0"/>
                    <w:adjustRightInd w:val="0"/>
                    <w:spacing w:after="0" w:line="240" w:lineRule="auto"/>
                    <w:jc w:val="both"/>
                    <w:rPr>
                      <w:rFonts w:ascii="Times New Roman" w:hAnsi="Times New Roman" w:cs="Times New Roman"/>
                      <w:b/>
                      <w:bCs/>
                      <w:sz w:val="3276"/>
                      <w:szCs w:val="3276"/>
                    </w:rPr>
                  </w:pPr>
                  <w:r>
                    <w:rPr>
                      <w:rFonts w:ascii="Times New Roman" w:hAnsi="Times New Roman" w:cs="Times New Roman"/>
                      <w:b/>
                      <w:bCs/>
                      <w:sz w:val="3276"/>
                      <w:szCs w:val="3276"/>
                    </w:rPr>
                    <w:t>В этом случае избирательный фонд создается только за счет собственных средств кандидата.</w:t>
                  </w:r>
                </w:p>
                <w:p w:rsidR="00F86A48" w:rsidRDefault="00F86A48" w:rsidP="00F86A48">
                  <w:pPr>
                    <w:autoSpaceDE w:val="0"/>
                    <w:autoSpaceDN w:val="0"/>
                    <w:adjustRightInd w:val="0"/>
                    <w:spacing w:after="0" w:line="240" w:lineRule="auto"/>
                    <w:jc w:val="both"/>
                    <w:rPr>
                      <w:rFonts w:ascii="Times New Roman" w:hAnsi="Times New Roman" w:cs="Times New Roman"/>
                      <w:b/>
                      <w:bCs/>
                      <w:sz w:val="3276"/>
                      <w:szCs w:val="3276"/>
                    </w:rPr>
                  </w:pPr>
                  <w:r>
                    <w:rPr>
                      <w:rFonts w:ascii="Times New Roman" w:hAnsi="Times New Roman" w:cs="Times New Roman"/>
                      <w:b/>
                      <w:bCs/>
                      <w:sz w:val="3276"/>
                      <w:szCs w:val="3276"/>
                    </w:rPr>
                    <w:t>В этом случае избирательный фонд создается только за счет собственных средств кандидата.</w:t>
                  </w:r>
                </w:p>
                <w:p w:rsidR="00F86A48" w:rsidRDefault="00F86A48" w:rsidP="00F86A48">
                  <w:pPr>
                    <w:autoSpaceDE w:val="0"/>
                    <w:autoSpaceDN w:val="0"/>
                    <w:adjustRightInd w:val="0"/>
                    <w:spacing w:after="0" w:line="240" w:lineRule="auto"/>
                    <w:jc w:val="both"/>
                    <w:rPr>
                      <w:rFonts w:ascii="Times New Roman" w:hAnsi="Times New Roman" w:cs="Times New Roman"/>
                      <w:b/>
                      <w:bCs/>
                      <w:sz w:val="3276"/>
                      <w:szCs w:val="3276"/>
                    </w:rPr>
                  </w:pPr>
                  <w:r>
                    <w:rPr>
                      <w:rFonts w:ascii="Times New Roman" w:hAnsi="Times New Roman" w:cs="Times New Roman"/>
                      <w:b/>
                      <w:bCs/>
                      <w:sz w:val="3276"/>
                      <w:szCs w:val="3276"/>
                    </w:rPr>
                    <w:t>В этом случае избирательный фонд создается только за счет собственных средств кандидата.</w:t>
                  </w:r>
                </w:p>
                <w:p w:rsidR="00243D17" w:rsidRDefault="00243D17" w:rsidP="00243D17">
                  <w:pPr>
                    <w:autoSpaceDE w:val="0"/>
                    <w:autoSpaceDN w:val="0"/>
                    <w:adjustRightInd w:val="0"/>
                    <w:spacing w:after="0" w:line="240" w:lineRule="auto"/>
                    <w:jc w:val="both"/>
                    <w:rPr>
                      <w:rFonts w:ascii="Times New Roman" w:hAnsi="Times New Roman" w:cs="Times New Roman"/>
                      <w:b/>
                      <w:bCs/>
                      <w:sz w:val="28"/>
                      <w:szCs w:val="28"/>
                    </w:rPr>
                  </w:pPr>
                </w:p>
                <w:p w:rsidR="0035412E" w:rsidRDefault="0035412E" w:rsidP="00E16A64">
                  <w:pPr>
                    <w:autoSpaceDE w:val="0"/>
                    <w:autoSpaceDN w:val="0"/>
                    <w:adjustRightInd w:val="0"/>
                    <w:spacing w:after="0" w:line="240" w:lineRule="auto"/>
                    <w:jc w:val="both"/>
                    <w:rPr>
                      <w:rFonts w:ascii="Calibri" w:hAnsi="Calibri" w:cs="Calibri"/>
                    </w:rPr>
                  </w:pPr>
                  <w:r>
                    <w:rPr>
                      <w:rFonts w:ascii="Calibri" w:hAnsi="Calibri" w:cs="Calibri"/>
                    </w:rPr>
                    <w:t>.</w:t>
                  </w:r>
                </w:p>
                <w:p w:rsidR="0035412E" w:rsidRDefault="0035412E"/>
              </w:txbxContent>
            </v:textbox>
          </v:shape>
        </w:pict>
      </w:r>
      <w:r>
        <w:rPr>
          <w:noProof/>
          <w:lang w:eastAsia="ru-RU"/>
        </w:rPr>
        <w:pict>
          <v:shape id="_x0000_s1052" type="#_x0000_t80" style="position:absolute;margin-left:-3.75pt;margin-top:22.55pt;width:251.95pt;height:189pt;z-index:251682816" adj=",,15991,8332" fillcolor="#c2d69b [1942]" strokecolor="#9bbb59 [3206]" strokeweight="1pt">
            <v:fill color2="#9bbb59 [3206]" focus="50%" type="gradient"/>
            <v:shadow on="t" type="perspective" color="#4e6128 [1606]" offset="1pt" offset2="-3pt"/>
            <v:textbox style="mso-next-textbox:#_x0000_s1052">
              <w:txbxContent>
                <w:p w:rsidR="007A6D3D" w:rsidRDefault="007A6D3D" w:rsidP="003E3679">
                  <w:pPr>
                    <w:autoSpaceDE w:val="0"/>
                    <w:autoSpaceDN w:val="0"/>
                    <w:adjustRightInd w:val="0"/>
                    <w:spacing w:after="0" w:line="240" w:lineRule="auto"/>
                    <w:jc w:val="center"/>
                    <w:rPr>
                      <w:rFonts w:ascii="Calibri" w:hAnsi="Calibri" w:cs="Calibri"/>
                    </w:rPr>
                  </w:pPr>
                </w:p>
                <w:p w:rsidR="007A6D3D" w:rsidRDefault="007A6D3D" w:rsidP="003E3679">
                  <w:pPr>
                    <w:autoSpaceDE w:val="0"/>
                    <w:autoSpaceDN w:val="0"/>
                    <w:adjustRightInd w:val="0"/>
                    <w:spacing w:after="0" w:line="240" w:lineRule="auto"/>
                    <w:jc w:val="center"/>
                    <w:rPr>
                      <w:rFonts w:ascii="Calibri" w:hAnsi="Calibri" w:cs="Calibri"/>
                    </w:rPr>
                  </w:pPr>
                </w:p>
                <w:p w:rsidR="007A6D3D" w:rsidRDefault="007A6D3D" w:rsidP="003E3679">
                  <w:pPr>
                    <w:autoSpaceDE w:val="0"/>
                    <w:autoSpaceDN w:val="0"/>
                    <w:adjustRightInd w:val="0"/>
                    <w:spacing w:after="0" w:line="240" w:lineRule="auto"/>
                    <w:jc w:val="center"/>
                    <w:rPr>
                      <w:rFonts w:ascii="Calibri" w:hAnsi="Calibri" w:cs="Calibri"/>
                    </w:rPr>
                  </w:pPr>
                </w:p>
                <w:p w:rsidR="001F4DB2" w:rsidRDefault="001F4DB2" w:rsidP="003E3679">
                  <w:pPr>
                    <w:autoSpaceDE w:val="0"/>
                    <w:autoSpaceDN w:val="0"/>
                    <w:adjustRightInd w:val="0"/>
                    <w:spacing w:after="0" w:line="240" w:lineRule="auto"/>
                    <w:jc w:val="center"/>
                    <w:rPr>
                      <w:rFonts w:ascii="Calibri" w:hAnsi="Calibri" w:cs="Calibri"/>
                      <w:b/>
                    </w:rPr>
                  </w:pPr>
                </w:p>
                <w:p w:rsidR="00A16A30" w:rsidRPr="007A6D3D" w:rsidRDefault="003E3679" w:rsidP="003E3679">
                  <w:pPr>
                    <w:autoSpaceDE w:val="0"/>
                    <w:autoSpaceDN w:val="0"/>
                    <w:adjustRightInd w:val="0"/>
                    <w:spacing w:after="0" w:line="240" w:lineRule="auto"/>
                    <w:jc w:val="center"/>
                    <w:rPr>
                      <w:rFonts w:ascii="Calibri" w:hAnsi="Calibri" w:cs="Calibri"/>
                      <w:b/>
                    </w:rPr>
                  </w:pPr>
                  <w:r w:rsidRPr="007A6D3D">
                    <w:rPr>
                      <w:rFonts w:ascii="Calibri" w:hAnsi="Calibri" w:cs="Calibri"/>
                      <w:b/>
                    </w:rPr>
                    <w:t>Открытие счета</w:t>
                  </w:r>
                </w:p>
                <w:p w:rsidR="00A16A30" w:rsidRPr="0086281B" w:rsidRDefault="00A16A30" w:rsidP="0016642B">
                  <w:pPr>
                    <w:autoSpaceDE w:val="0"/>
                    <w:autoSpaceDN w:val="0"/>
                    <w:adjustRightInd w:val="0"/>
                    <w:spacing w:after="0" w:line="240" w:lineRule="auto"/>
                    <w:rPr>
                      <w:rFonts w:ascii="Calibri" w:hAnsi="Calibri" w:cs="Calibri"/>
                      <w:b/>
                      <w:i/>
                    </w:rPr>
                  </w:pPr>
                </w:p>
                <w:p w:rsidR="00A16A30" w:rsidRDefault="00A16A30"/>
              </w:txbxContent>
            </v:textbox>
          </v:shape>
        </w:pict>
      </w:r>
    </w:p>
    <w:p w:rsidR="001F4DB2" w:rsidRPr="001F4DB2" w:rsidRDefault="001F4DB2" w:rsidP="001F4DB2"/>
    <w:p w:rsidR="001F4DB2" w:rsidRPr="001F4DB2" w:rsidRDefault="001F4DB2" w:rsidP="001F4DB2"/>
    <w:p w:rsidR="001F4DB2" w:rsidRPr="001F4DB2" w:rsidRDefault="001F4DB2" w:rsidP="001F4DB2"/>
    <w:p w:rsidR="001F4DB2" w:rsidRPr="001F4DB2" w:rsidRDefault="001F4DB2" w:rsidP="001F4DB2"/>
    <w:p w:rsidR="001F4DB2" w:rsidRPr="001F4DB2" w:rsidRDefault="001F4DB2" w:rsidP="001F4DB2"/>
    <w:p w:rsidR="001F4DB2" w:rsidRPr="001F4DB2" w:rsidRDefault="001F4DB2" w:rsidP="001F4DB2"/>
    <w:p w:rsidR="001F4DB2" w:rsidRPr="001F4DB2" w:rsidRDefault="001F4DB2" w:rsidP="001F4DB2"/>
    <w:p w:rsidR="001F4DB2" w:rsidRPr="001F4DB2" w:rsidRDefault="0021731B" w:rsidP="001F4DB2">
      <w:r>
        <w:rPr>
          <w:noProof/>
          <w:lang w:eastAsia="ru-RU"/>
        </w:rPr>
        <w:pict>
          <v:roundrect id="_x0000_s1033" style="position:absolute;margin-left:519.95pt;margin-top:12.15pt;width:248.45pt;height:112.15pt;z-index:251665408" arcsize="10923f" fillcolor="white [3201]" strokecolor="#4f81bd [3204]" strokeweight="2.5pt">
            <v:shadow color="#868686"/>
            <v:textbox style="mso-next-textbox:#_x0000_s1033">
              <w:txbxContent>
                <w:p w:rsidR="0086281B" w:rsidRDefault="00105553" w:rsidP="0086281B">
                  <w:pPr>
                    <w:autoSpaceDE w:val="0"/>
                    <w:autoSpaceDN w:val="0"/>
                    <w:adjustRightInd w:val="0"/>
                    <w:spacing w:after="0" w:line="240" w:lineRule="auto"/>
                    <w:jc w:val="both"/>
                    <w:rPr>
                      <w:rFonts w:ascii="Calibri" w:hAnsi="Calibri" w:cs="Calibri"/>
                    </w:rPr>
                  </w:pPr>
                  <w:r>
                    <w:rPr>
                      <w:rFonts w:ascii="Calibri" w:hAnsi="Calibri" w:cs="Calibri"/>
                    </w:rPr>
                    <w:t xml:space="preserve">Кандидат обязан письменно уведомить </w:t>
                  </w:r>
                  <w:r w:rsidR="0063599B">
                    <w:rPr>
                      <w:rFonts w:ascii="Calibri" w:hAnsi="Calibri" w:cs="Calibri"/>
                    </w:rPr>
                    <w:t xml:space="preserve">соответствующую комиссию </w:t>
                  </w:r>
                  <w:r>
                    <w:rPr>
                      <w:rFonts w:ascii="Calibri" w:hAnsi="Calibri" w:cs="Calibri"/>
                    </w:rPr>
                    <w:t xml:space="preserve">о своем решении не </w:t>
                  </w:r>
                  <w:r w:rsidR="007F1D1E">
                    <w:rPr>
                      <w:rFonts w:ascii="Calibri" w:hAnsi="Calibri" w:cs="Calibri"/>
                    </w:rPr>
                    <w:t>открывать</w:t>
                  </w:r>
                  <w:r>
                    <w:rPr>
                      <w:rFonts w:ascii="Calibri" w:hAnsi="Calibri" w:cs="Calibri"/>
                    </w:rPr>
                    <w:t xml:space="preserve"> избирательный </w:t>
                  </w:r>
                  <w:r w:rsidR="007A6D3D">
                    <w:rPr>
                      <w:rFonts w:ascii="Calibri" w:hAnsi="Calibri" w:cs="Calibri"/>
                    </w:rPr>
                    <w:t>фонд</w:t>
                  </w:r>
                  <w:r>
                    <w:rPr>
                      <w:rFonts w:ascii="Calibri" w:hAnsi="Calibri" w:cs="Calibri"/>
                    </w:rPr>
                    <w:t xml:space="preserve"> </w:t>
                  </w:r>
                  <w:r w:rsidR="00890F31">
                    <w:rPr>
                      <w:rFonts w:ascii="Calibri" w:hAnsi="Calibri" w:cs="Calibri"/>
                      <w:b/>
                      <w:u w:val="single"/>
                    </w:rPr>
                    <w:t>до предоставления</w:t>
                  </w:r>
                  <w:r w:rsidR="007F1D1E">
                    <w:rPr>
                      <w:rFonts w:ascii="Calibri" w:hAnsi="Calibri" w:cs="Calibri"/>
                      <w:b/>
                      <w:u w:val="single"/>
                    </w:rPr>
                    <w:t xml:space="preserve"> документов на регистрацию</w:t>
                  </w:r>
                  <w:r w:rsidR="007F1D1E">
                    <w:rPr>
                      <w:rFonts w:ascii="Calibri" w:hAnsi="Calibri" w:cs="Calibri"/>
                    </w:rPr>
                    <w:t xml:space="preserve"> </w:t>
                  </w:r>
                  <w:r w:rsidR="007F1D1E" w:rsidRPr="0086281B">
                    <w:rPr>
                      <w:rFonts w:ascii="Calibri" w:hAnsi="Calibri" w:cs="Calibri"/>
                      <w:b/>
                      <w:i/>
                    </w:rPr>
                    <w:t>(</w:t>
                  </w:r>
                  <w:r w:rsidR="001F4DB2">
                    <w:rPr>
                      <w:b/>
                    </w:rPr>
                    <w:t xml:space="preserve">См. </w:t>
                  </w:r>
                  <w:r w:rsidR="001F4DB2" w:rsidRPr="0016642B">
                    <w:rPr>
                      <w:rFonts w:ascii="Calibri" w:hAnsi="Calibri" w:cs="Calibri"/>
                      <w:b/>
                      <w:bCs/>
                    </w:rPr>
                    <w:t xml:space="preserve">Статья 58 ,ч.1. </w:t>
                  </w:r>
                  <w:r w:rsidR="001F4DB2" w:rsidRPr="0016642B">
                    <w:rPr>
                      <w:b/>
                    </w:rPr>
                    <w:t>N 67-ФЗ</w:t>
                  </w:r>
                  <w:r w:rsidR="001F4DB2">
                    <w:rPr>
                      <w:b/>
                    </w:rPr>
                    <w:t xml:space="preserve">, </w:t>
                  </w:r>
                  <w:r w:rsidR="001F4DB2" w:rsidRPr="0086281B">
                    <w:rPr>
                      <w:rFonts w:ascii="Calibri" w:hAnsi="Calibri" w:cs="Calibri"/>
                      <w:b/>
                      <w:i/>
                    </w:rPr>
                    <w:t xml:space="preserve"> </w:t>
                  </w:r>
                  <w:r w:rsidR="007F1D1E" w:rsidRPr="0086281B">
                    <w:rPr>
                      <w:rFonts w:ascii="Calibri" w:hAnsi="Calibri" w:cs="Calibri"/>
                      <w:b/>
                      <w:i/>
                    </w:rPr>
                    <w:t>См. ст</w:t>
                  </w:r>
                  <w:r w:rsidR="007F1D1E">
                    <w:rPr>
                      <w:rFonts w:ascii="Calibri" w:hAnsi="Calibri" w:cs="Calibri"/>
                      <w:b/>
                      <w:i/>
                    </w:rPr>
                    <w:t>.</w:t>
                  </w:r>
                  <w:r w:rsidR="007F1D1E" w:rsidRPr="0086281B">
                    <w:rPr>
                      <w:rFonts w:ascii="Calibri" w:hAnsi="Calibri" w:cs="Calibri"/>
                      <w:b/>
                      <w:i/>
                    </w:rPr>
                    <w:t xml:space="preserve">23 </w:t>
                  </w:r>
                  <w:r w:rsidR="007F1D1E">
                    <w:rPr>
                      <w:rFonts w:ascii="Calibri" w:hAnsi="Calibri" w:cs="Calibri"/>
                      <w:b/>
                      <w:i/>
                    </w:rPr>
                    <w:t>ч.2</w:t>
                  </w:r>
                  <w:r w:rsidR="007F1D1E" w:rsidRPr="0086281B">
                    <w:rPr>
                      <w:rFonts w:ascii="Calibri" w:hAnsi="Calibri" w:cs="Calibri"/>
                      <w:b/>
                      <w:i/>
                    </w:rPr>
                    <w:t xml:space="preserve"> </w:t>
                  </w:r>
                  <w:r w:rsidR="007F1D1E">
                    <w:rPr>
                      <w:rFonts w:ascii="Calibri" w:hAnsi="Calibri" w:cs="Calibri"/>
                      <w:b/>
                      <w:i/>
                    </w:rPr>
                    <w:t xml:space="preserve">п.4 </w:t>
                  </w:r>
                  <w:r w:rsidR="007F1D1E" w:rsidRPr="0086281B">
                    <w:rPr>
                      <w:rFonts w:ascii="Calibri" w:hAnsi="Calibri" w:cs="Calibri"/>
                      <w:b/>
                      <w:i/>
                    </w:rPr>
                    <w:t>Областного закона</w:t>
                  </w:r>
                  <w:r w:rsidR="001F4DB2">
                    <w:rPr>
                      <w:rFonts w:ascii="Calibri" w:hAnsi="Calibri" w:cs="Calibri"/>
                      <w:b/>
                      <w:i/>
                    </w:rPr>
                    <w:t xml:space="preserve"> </w:t>
                  </w:r>
                  <w:r w:rsidR="001F4DB2" w:rsidRPr="005C6993">
                    <w:rPr>
                      <w:rFonts w:cs="Times New Roman"/>
                      <w:b/>
                      <w:bCs/>
                      <w:i/>
                    </w:rPr>
                    <w:t>N 36-ЗО</w:t>
                  </w:r>
                  <w:r w:rsidR="007F1D1E" w:rsidRPr="0086281B">
                    <w:rPr>
                      <w:rFonts w:ascii="Calibri" w:hAnsi="Calibri" w:cs="Calibri"/>
                      <w:b/>
                      <w:i/>
                    </w:rPr>
                    <w:t>)</w:t>
                  </w:r>
                </w:p>
                <w:p w:rsidR="00105553" w:rsidRDefault="00105553" w:rsidP="00105553">
                  <w:pPr>
                    <w:autoSpaceDE w:val="0"/>
                    <w:autoSpaceDN w:val="0"/>
                    <w:adjustRightInd w:val="0"/>
                    <w:spacing w:after="0" w:line="240" w:lineRule="auto"/>
                    <w:jc w:val="both"/>
                    <w:rPr>
                      <w:rFonts w:ascii="Calibri" w:hAnsi="Calibri" w:cs="Calibri"/>
                    </w:rPr>
                  </w:pPr>
                </w:p>
                <w:p w:rsidR="00F86A48" w:rsidRDefault="00F86A48"/>
              </w:txbxContent>
            </v:textbox>
          </v:roundrect>
        </w:pict>
      </w:r>
      <w:r>
        <w:rPr>
          <w:noProof/>
          <w:lang w:eastAsia="ru-RU"/>
        </w:rPr>
        <w:pict>
          <v:roundrect id="_x0000_s1058" style="position:absolute;margin-left:266.45pt;margin-top:12.15pt;width:225pt;height:112.15pt;z-index:251687936" arcsize="10923f" fillcolor="white [3201]" strokecolor="#4f81bd [3204]" strokeweight="2.5pt">
            <v:shadow color="#868686"/>
            <v:textbox style="mso-next-textbox:#_x0000_s1058">
              <w:txbxContent>
                <w:p w:rsidR="007A6D3D" w:rsidRDefault="007A6D3D" w:rsidP="0086281B">
                  <w:pPr>
                    <w:autoSpaceDE w:val="0"/>
                    <w:autoSpaceDN w:val="0"/>
                    <w:adjustRightInd w:val="0"/>
                    <w:spacing w:after="0" w:line="240" w:lineRule="auto"/>
                    <w:jc w:val="both"/>
                    <w:rPr>
                      <w:rFonts w:ascii="Calibri" w:hAnsi="Calibri" w:cs="Calibri"/>
                    </w:rPr>
                  </w:pPr>
                  <w:r>
                    <w:rPr>
                      <w:rFonts w:ascii="Calibri" w:hAnsi="Calibri" w:cs="Calibri"/>
                    </w:rPr>
                    <w:t xml:space="preserve">Кандидат обязан письменно уведомить соответствующую комиссию о своем решении не открывать избирательный счет </w:t>
                  </w:r>
                  <w:r w:rsidRPr="0086281B">
                    <w:rPr>
                      <w:rFonts w:ascii="Calibri" w:hAnsi="Calibri" w:cs="Calibri"/>
                      <w:b/>
                      <w:u w:val="single"/>
                    </w:rPr>
                    <w:t>при</w:t>
                  </w:r>
                  <w:r>
                    <w:rPr>
                      <w:rFonts w:ascii="Calibri" w:hAnsi="Calibri" w:cs="Calibri"/>
                      <w:b/>
                      <w:u w:val="single"/>
                    </w:rPr>
                    <w:t xml:space="preserve"> предоставлении документов на регистрацию</w:t>
                  </w:r>
                  <w:r>
                    <w:rPr>
                      <w:rFonts w:ascii="Calibri" w:hAnsi="Calibri" w:cs="Calibri"/>
                    </w:rPr>
                    <w:t xml:space="preserve"> </w:t>
                  </w:r>
                  <w:r w:rsidR="00BF5C9F">
                    <w:rPr>
                      <w:rFonts w:ascii="Calibri" w:hAnsi="Calibri" w:cs="Calibri"/>
                    </w:rPr>
                    <w:t>(</w:t>
                  </w:r>
                  <w:r w:rsidR="00A05C3E" w:rsidRPr="0086281B">
                    <w:rPr>
                      <w:rFonts w:ascii="Calibri" w:hAnsi="Calibri" w:cs="Calibri"/>
                      <w:b/>
                      <w:i/>
                    </w:rPr>
                    <w:t>См. ст</w:t>
                  </w:r>
                  <w:r w:rsidR="00A05C3E">
                    <w:rPr>
                      <w:rFonts w:ascii="Calibri" w:hAnsi="Calibri" w:cs="Calibri"/>
                      <w:b/>
                      <w:i/>
                    </w:rPr>
                    <w:t>.</w:t>
                  </w:r>
                  <w:r w:rsidR="00A05C3E" w:rsidRPr="0086281B">
                    <w:rPr>
                      <w:rFonts w:ascii="Calibri" w:hAnsi="Calibri" w:cs="Calibri"/>
                      <w:b/>
                      <w:i/>
                    </w:rPr>
                    <w:t xml:space="preserve">23 </w:t>
                  </w:r>
                  <w:r w:rsidR="00A05C3E">
                    <w:rPr>
                      <w:rFonts w:ascii="Calibri" w:hAnsi="Calibri" w:cs="Calibri"/>
                      <w:b/>
                      <w:i/>
                    </w:rPr>
                    <w:t>ч.2</w:t>
                  </w:r>
                  <w:r w:rsidR="00A05C3E" w:rsidRPr="0086281B">
                    <w:rPr>
                      <w:rFonts w:ascii="Calibri" w:hAnsi="Calibri" w:cs="Calibri"/>
                      <w:b/>
                      <w:i/>
                    </w:rPr>
                    <w:t xml:space="preserve"> </w:t>
                  </w:r>
                  <w:r w:rsidR="00A05C3E">
                    <w:rPr>
                      <w:rFonts w:ascii="Calibri" w:hAnsi="Calibri" w:cs="Calibri"/>
                      <w:b/>
                      <w:i/>
                    </w:rPr>
                    <w:t xml:space="preserve">п.4 </w:t>
                  </w:r>
                  <w:r w:rsidR="00A05C3E" w:rsidRPr="0086281B">
                    <w:rPr>
                      <w:rFonts w:ascii="Calibri" w:hAnsi="Calibri" w:cs="Calibri"/>
                      <w:b/>
                      <w:i/>
                    </w:rPr>
                    <w:t>Областного закона</w:t>
                  </w:r>
                  <w:r w:rsidR="00A05C3E">
                    <w:rPr>
                      <w:rFonts w:ascii="Calibri" w:hAnsi="Calibri" w:cs="Calibri"/>
                      <w:b/>
                      <w:i/>
                    </w:rPr>
                    <w:t xml:space="preserve"> </w:t>
                  </w:r>
                  <w:r w:rsidR="00A05C3E" w:rsidRPr="005C6993">
                    <w:rPr>
                      <w:rFonts w:cs="Times New Roman"/>
                      <w:b/>
                      <w:bCs/>
                      <w:i/>
                    </w:rPr>
                    <w:t>N 36-ЗО</w:t>
                  </w:r>
                  <w:r w:rsidR="00A05C3E" w:rsidRPr="0086281B">
                    <w:rPr>
                      <w:rFonts w:ascii="Calibri" w:hAnsi="Calibri" w:cs="Calibri"/>
                      <w:b/>
                      <w:i/>
                    </w:rPr>
                    <w:t>)</w:t>
                  </w:r>
                </w:p>
                <w:p w:rsidR="007A6D3D" w:rsidRDefault="007A6D3D" w:rsidP="00105553">
                  <w:pPr>
                    <w:autoSpaceDE w:val="0"/>
                    <w:autoSpaceDN w:val="0"/>
                    <w:adjustRightInd w:val="0"/>
                    <w:spacing w:after="0" w:line="240" w:lineRule="auto"/>
                    <w:jc w:val="both"/>
                    <w:rPr>
                      <w:rFonts w:ascii="Calibri" w:hAnsi="Calibri" w:cs="Calibri"/>
                    </w:rPr>
                  </w:pPr>
                </w:p>
                <w:p w:rsidR="007A6D3D" w:rsidRDefault="007A6D3D"/>
              </w:txbxContent>
            </v:textbox>
          </v:roundrect>
        </w:pict>
      </w:r>
      <w:r>
        <w:rPr>
          <w:noProof/>
          <w:lang w:eastAsia="ru-RU"/>
        </w:rPr>
        <w:pict>
          <v:roundrect id="_x0000_s1059" style="position:absolute;margin-left:1.45pt;margin-top:12.15pt;width:246.75pt;height:112.15pt;z-index:251688960" arcsize="10923f" fillcolor="white [3201]" strokecolor="#4f81bd [3204]" strokeweight="2.5pt">
            <v:shadow color="#868686"/>
            <v:textbox style="mso-next-textbox:#_x0000_s1059">
              <w:txbxContent>
                <w:p w:rsidR="00BF5C9F" w:rsidRDefault="00BF5C9F" w:rsidP="00105553">
                  <w:pPr>
                    <w:autoSpaceDE w:val="0"/>
                    <w:autoSpaceDN w:val="0"/>
                    <w:adjustRightInd w:val="0"/>
                    <w:spacing w:after="0" w:line="240" w:lineRule="auto"/>
                    <w:jc w:val="both"/>
                    <w:rPr>
                      <w:rFonts w:ascii="Calibri" w:hAnsi="Calibri" w:cs="Calibri"/>
                    </w:rPr>
                  </w:pPr>
                </w:p>
                <w:p w:rsidR="002A7F59" w:rsidRDefault="007A6D3D" w:rsidP="00105553">
                  <w:pPr>
                    <w:autoSpaceDE w:val="0"/>
                    <w:autoSpaceDN w:val="0"/>
                    <w:adjustRightInd w:val="0"/>
                    <w:spacing w:after="0" w:line="240" w:lineRule="auto"/>
                    <w:jc w:val="both"/>
                    <w:rPr>
                      <w:rFonts w:ascii="Calibri" w:hAnsi="Calibri" w:cs="Calibri"/>
                    </w:rPr>
                  </w:pPr>
                  <w:r>
                    <w:rPr>
                      <w:rFonts w:ascii="Calibri" w:hAnsi="Calibri" w:cs="Calibri"/>
                    </w:rPr>
                    <w:t xml:space="preserve">Кандидат на регистрацию приносит документ подтверждающий  открытие </w:t>
                  </w:r>
                </w:p>
                <w:p w:rsidR="007A6D3D" w:rsidRDefault="007A6D3D" w:rsidP="00105553">
                  <w:pPr>
                    <w:autoSpaceDE w:val="0"/>
                    <w:autoSpaceDN w:val="0"/>
                    <w:adjustRightInd w:val="0"/>
                    <w:spacing w:after="0" w:line="240" w:lineRule="auto"/>
                    <w:jc w:val="both"/>
                    <w:rPr>
                      <w:rFonts w:ascii="Calibri" w:hAnsi="Calibri" w:cs="Calibri"/>
                    </w:rPr>
                  </w:pPr>
                  <w:r>
                    <w:rPr>
                      <w:rFonts w:ascii="Calibri" w:hAnsi="Calibri" w:cs="Calibri"/>
                    </w:rPr>
                    <w:t xml:space="preserve">СПЕЦИАЛЬНОГО </w:t>
                  </w:r>
                  <w:r w:rsidR="00BF5C9F">
                    <w:rPr>
                      <w:rFonts w:ascii="Calibri" w:hAnsi="Calibri" w:cs="Calibri"/>
                    </w:rPr>
                    <w:t>И</w:t>
                  </w:r>
                  <w:r>
                    <w:rPr>
                      <w:rFonts w:ascii="Calibri" w:hAnsi="Calibri" w:cs="Calibri"/>
                    </w:rPr>
                    <w:t>ЗБИРАТЕЛЬНОГО СЧЕТА</w:t>
                  </w:r>
                </w:p>
                <w:p w:rsidR="00F30D4B" w:rsidRDefault="00F30D4B" w:rsidP="00105553">
                  <w:pPr>
                    <w:autoSpaceDE w:val="0"/>
                    <w:autoSpaceDN w:val="0"/>
                    <w:adjustRightInd w:val="0"/>
                    <w:spacing w:after="0" w:line="240" w:lineRule="auto"/>
                    <w:jc w:val="both"/>
                    <w:rPr>
                      <w:rFonts w:ascii="Calibri" w:hAnsi="Calibri" w:cs="Calibri"/>
                    </w:rPr>
                  </w:pPr>
                  <w:r>
                    <w:rPr>
                      <w:rFonts w:ascii="Calibri" w:hAnsi="Calibri" w:cs="Calibri"/>
                    </w:rPr>
                    <w:t>(</w:t>
                  </w:r>
                  <w:r w:rsidRPr="0086281B">
                    <w:rPr>
                      <w:rFonts w:ascii="Calibri" w:hAnsi="Calibri" w:cs="Calibri"/>
                      <w:b/>
                      <w:i/>
                    </w:rPr>
                    <w:t>См. ст</w:t>
                  </w:r>
                  <w:r>
                    <w:rPr>
                      <w:rFonts w:ascii="Calibri" w:hAnsi="Calibri" w:cs="Calibri"/>
                      <w:b/>
                      <w:i/>
                    </w:rPr>
                    <w:t>.</w:t>
                  </w:r>
                  <w:r w:rsidRPr="0086281B">
                    <w:rPr>
                      <w:rFonts w:ascii="Calibri" w:hAnsi="Calibri" w:cs="Calibri"/>
                      <w:b/>
                      <w:i/>
                    </w:rPr>
                    <w:t xml:space="preserve">23 </w:t>
                  </w:r>
                  <w:r>
                    <w:rPr>
                      <w:rFonts w:ascii="Calibri" w:hAnsi="Calibri" w:cs="Calibri"/>
                      <w:b/>
                      <w:i/>
                    </w:rPr>
                    <w:t>ч.2</w:t>
                  </w:r>
                  <w:r w:rsidRPr="0086281B">
                    <w:rPr>
                      <w:rFonts w:ascii="Calibri" w:hAnsi="Calibri" w:cs="Calibri"/>
                      <w:b/>
                      <w:i/>
                    </w:rPr>
                    <w:t xml:space="preserve"> </w:t>
                  </w:r>
                  <w:r>
                    <w:rPr>
                      <w:rFonts w:ascii="Calibri" w:hAnsi="Calibri" w:cs="Calibri"/>
                      <w:b/>
                      <w:i/>
                    </w:rPr>
                    <w:t xml:space="preserve">п.4 </w:t>
                  </w:r>
                  <w:r w:rsidRPr="0086281B">
                    <w:rPr>
                      <w:rFonts w:ascii="Calibri" w:hAnsi="Calibri" w:cs="Calibri"/>
                      <w:b/>
                      <w:i/>
                    </w:rPr>
                    <w:t>Областного закона</w:t>
                  </w:r>
                  <w:r>
                    <w:rPr>
                      <w:rFonts w:ascii="Calibri" w:hAnsi="Calibri" w:cs="Calibri"/>
                      <w:b/>
                      <w:i/>
                    </w:rPr>
                    <w:t xml:space="preserve"> </w:t>
                  </w:r>
                  <w:r w:rsidRPr="005C6993">
                    <w:rPr>
                      <w:rFonts w:cs="Times New Roman"/>
                      <w:b/>
                      <w:bCs/>
                      <w:i/>
                    </w:rPr>
                    <w:t>N 36-ЗО</w:t>
                  </w:r>
                  <w:r w:rsidRPr="0086281B">
                    <w:rPr>
                      <w:rFonts w:ascii="Calibri" w:hAnsi="Calibri" w:cs="Calibri"/>
                      <w:b/>
                      <w:i/>
                    </w:rPr>
                    <w:t>)</w:t>
                  </w:r>
                </w:p>
                <w:p w:rsidR="007A6D3D" w:rsidRDefault="007A6D3D"/>
              </w:txbxContent>
            </v:textbox>
          </v:roundrect>
        </w:pict>
      </w:r>
    </w:p>
    <w:p w:rsidR="001F4DB2" w:rsidRPr="001F4DB2" w:rsidRDefault="001F4DB2" w:rsidP="001F4DB2"/>
    <w:p w:rsidR="001F4DB2" w:rsidRPr="001F4DB2" w:rsidRDefault="001F4DB2" w:rsidP="001F4DB2"/>
    <w:p w:rsidR="001F4DB2" w:rsidRDefault="001F4DB2" w:rsidP="001F4DB2">
      <w:pPr>
        <w:autoSpaceDE w:val="0"/>
        <w:autoSpaceDN w:val="0"/>
        <w:adjustRightInd w:val="0"/>
        <w:spacing w:after="0" w:line="240" w:lineRule="auto"/>
        <w:jc w:val="both"/>
        <w:rPr>
          <w:rFonts w:ascii="Calibri" w:hAnsi="Calibri" w:cs="Calibri"/>
          <w:b/>
          <w:bCs/>
        </w:rPr>
      </w:pPr>
    </w:p>
    <w:p w:rsidR="00F30D4B" w:rsidRDefault="00F30D4B" w:rsidP="001F4DB2">
      <w:pPr>
        <w:autoSpaceDE w:val="0"/>
        <w:autoSpaceDN w:val="0"/>
        <w:adjustRightInd w:val="0"/>
        <w:spacing w:after="0" w:line="240" w:lineRule="auto"/>
        <w:jc w:val="both"/>
        <w:rPr>
          <w:rFonts w:ascii="Calibri" w:hAnsi="Calibri" w:cs="Calibri"/>
          <w:b/>
          <w:bCs/>
        </w:rPr>
      </w:pPr>
    </w:p>
    <w:p w:rsidR="00F30D4B" w:rsidRDefault="00F30D4B" w:rsidP="001F4DB2">
      <w:pPr>
        <w:autoSpaceDE w:val="0"/>
        <w:autoSpaceDN w:val="0"/>
        <w:adjustRightInd w:val="0"/>
        <w:spacing w:after="0" w:line="240" w:lineRule="auto"/>
        <w:jc w:val="both"/>
        <w:rPr>
          <w:rFonts w:ascii="Calibri" w:hAnsi="Calibri" w:cs="Calibri"/>
          <w:b/>
          <w:bCs/>
        </w:rPr>
      </w:pPr>
    </w:p>
    <w:p w:rsidR="002A7F59" w:rsidRDefault="002A7F59" w:rsidP="001F4DB2">
      <w:pPr>
        <w:autoSpaceDE w:val="0"/>
        <w:autoSpaceDN w:val="0"/>
        <w:adjustRightInd w:val="0"/>
        <w:spacing w:after="0" w:line="240" w:lineRule="auto"/>
        <w:jc w:val="both"/>
        <w:rPr>
          <w:rFonts w:ascii="Calibri" w:hAnsi="Calibri" w:cs="Calibri"/>
          <w:b/>
          <w:bCs/>
        </w:rPr>
      </w:pPr>
    </w:p>
    <w:p w:rsidR="002F51C5" w:rsidRPr="00D16803" w:rsidRDefault="001F4DB2" w:rsidP="00626F58">
      <w:pPr>
        <w:autoSpaceDE w:val="0"/>
        <w:autoSpaceDN w:val="0"/>
        <w:adjustRightInd w:val="0"/>
        <w:spacing w:after="0" w:line="240" w:lineRule="auto"/>
        <w:jc w:val="both"/>
      </w:pPr>
      <w:r w:rsidRPr="002A7F59">
        <w:rPr>
          <w:rFonts w:ascii="Calibri" w:hAnsi="Calibri" w:cs="Calibri"/>
          <w:b/>
          <w:bCs/>
          <w:i/>
          <w:u w:val="single"/>
        </w:rPr>
        <w:t>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r w:rsidR="002A7F59" w:rsidRPr="002A7F59">
        <w:rPr>
          <w:rFonts w:ascii="Calibri" w:hAnsi="Calibri" w:cs="Calibri"/>
          <w:b/>
          <w:bCs/>
          <w:i/>
          <w:u w:val="single"/>
        </w:rPr>
        <w:t>.</w:t>
      </w:r>
    </w:p>
    <w:sectPr w:rsidR="002F51C5" w:rsidRPr="00D16803" w:rsidSect="00626F58">
      <w:type w:val="oddPage"/>
      <w:pgSz w:w="16838" w:h="11906" w:orient="landscape"/>
      <w:pgMar w:top="426" w:right="720" w:bottom="56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6EA" w:rsidRDefault="00FE56EA" w:rsidP="00D16803">
      <w:pPr>
        <w:spacing w:after="0" w:line="240" w:lineRule="auto"/>
      </w:pPr>
      <w:r>
        <w:separator/>
      </w:r>
    </w:p>
  </w:endnote>
  <w:endnote w:type="continuationSeparator" w:id="1">
    <w:p w:rsidR="00FE56EA" w:rsidRDefault="00FE56EA" w:rsidP="00D16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6EA" w:rsidRDefault="00FE56EA" w:rsidP="00D16803">
      <w:pPr>
        <w:spacing w:after="0" w:line="240" w:lineRule="auto"/>
      </w:pPr>
      <w:r>
        <w:separator/>
      </w:r>
    </w:p>
  </w:footnote>
  <w:footnote w:type="continuationSeparator" w:id="1">
    <w:p w:rsidR="00FE56EA" w:rsidRDefault="00FE56EA" w:rsidP="00D16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61B6A"/>
    <w:multiLevelType w:val="singleLevel"/>
    <w:tmpl w:val="EDA46AA4"/>
    <w:lvl w:ilvl="0">
      <w:start w:val="5"/>
      <w:numFmt w:val="decimal"/>
      <w:lvlText w:val="2.%1."/>
      <w:legacy w:legacy="1" w:legacySpace="0" w:legacyIndent="547"/>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03040"/>
    <w:rsid w:val="000B0173"/>
    <w:rsid w:val="00105553"/>
    <w:rsid w:val="00123CBB"/>
    <w:rsid w:val="00130A8D"/>
    <w:rsid w:val="0016642B"/>
    <w:rsid w:val="001B6B23"/>
    <w:rsid w:val="001F4DB2"/>
    <w:rsid w:val="00202270"/>
    <w:rsid w:val="0021731B"/>
    <w:rsid w:val="00237129"/>
    <w:rsid w:val="00243D17"/>
    <w:rsid w:val="00254A50"/>
    <w:rsid w:val="00271401"/>
    <w:rsid w:val="002A7F59"/>
    <w:rsid w:val="002C5408"/>
    <w:rsid w:val="002F51C5"/>
    <w:rsid w:val="002F7B16"/>
    <w:rsid w:val="00352A42"/>
    <w:rsid w:val="0035412E"/>
    <w:rsid w:val="003926E2"/>
    <w:rsid w:val="003B7A4A"/>
    <w:rsid w:val="003E3679"/>
    <w:rsid w:val="004C119C"/>
    <w:rsid w:val="00503040"/>
    <w:rsid w:val="0053259F"/>
    <w:rsid w:val="0055029E"/>
    <w:rsid w:val="00576D0E"/>
    <w:rsid w:val="00595B72"/>
    <w:rsid w:val="005C6993"/>
    <w:rsid w:val="005F20FF"/>
    <w:rsid w:val="006174E9"/>
    <w:rsid w:val="00626F58"/>
    <w:rsid w:val="0063599B"/>
    <w:rsid w:val="00737282"/>
    <w:rsid w:val="007A6D3D"/>
    <w:rsid w:val="007F1D1E"/>
    <w:rsid w:val="007F4CA9"/>
    <w:rsid w:val="0086281B"/>
    <w:rsid w:val="00890F31"/>
    <w:rsid w:val="00961BBD"/>
    <w:rsid w:val="00974A25"/>
    <w:rsid w:val="00A05C3E"/>
    <w:rsid w:val="00A16A30"/>
    <w:rsid w:val="00A25A4F"/>
    <w:rsid w:val="00A841BE"/>
    <w:rsid w:val="00BF5C9F"/>
    <w:rsid w:val="00C03B38"/>
    <w:rsid w:val="00C20AE7"/>
    <w:rsid w:val="00D16803"/>
    <w:rsid w:val="00D7483F"/>
    <w:rsid w:val="00D77557"/>
    <w:rsid w:val="00D82BED"/>
    <w:rsid w:val="00E16A64"/>
    <w:rsid w:val="00E225BD"/>
    <w:rsid w:val="00E4402D"/>
    <w:rsid w:val="00E608FE"/>
    <w:rsid w:val="00E671C2"/>
    <w:rsid w:val="00F025F0"/>
    <w:rsid w:val="00F033B0"/>
    <w:rsid w:val="00F30D4B"/>
    <w:rsid w:val="00F72DAD"/>
    <w:rsid w:val="00F75A84"/>
    <w:rsid w:val="00F86A48"/>
    <w:rsid w:val="00FA369D"/>
    <w:rsid w:val="00FE56EA"/>
    <w:rsid w:val="00FF6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F75A84"/>
    <w:pPr>
      <w:widowControl w:val="0"/>
      <w:autoSpaceDE w:val="0"/>
      <w:autoSpaceDN w:val="0"/>
      <w:adjustRightInd w:val="0"/>
      <w:spacing w:before="10" w:after="0" w:line="482" w:lineRule="exact"/>
      <w:ind w:right="11" w:firstLine="754"/>
      <w:jc w:val="both"/>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F75A84"/>
    <w:rPr>
      <w:rFonts w:ascii="Times New Roman" w:hAnsi="Times New Roman" w:cs="Times New Roman"/>
      <w:sz w:val="26"/>
      <w:szCs w:val="26"/>
    </w:rPr>
  </w:style>
  <w:style w:type="paragraph" w:customStyle="1" w:styleId="Style6">
    <w:name w:val="Style6"/>
    <w:basedOn w:val="a"/>
    <w:uiPriority w:val="99"/>
    <w:rsid w:val="00F75A84"/>
    <w:pPr>
      <w:widowControl w:val="0"/>
      <w:autoSpaceDE w:val="0"/>
      <w:autoSpaceDN w:val="0"/>
      <w:adjustRightInd w:val="0"/>
      <w:spacing w:before="10" w:after="0" w:line="322" w:lineRule="exact"/>
      <w:ind w:right="11" w:firstLine="703"/>
      <w:jc w:val="center"/>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F75A84"/>
    <w:rPr>
      <w:rFonts w:ascii="Times New Roman" w:hAnsi="Times New Roman" w:cs="Times New Roman"/>
      <w:b/>
      <w:bCs/>
      <w:sz w:val="26"/>
      <w:szCs w:val="26"/>
    </w:rPr>
  </w:style>
  <w:style w:type="paragraph" w:styleId="a3">
    <w:name w:val="Balloon Text"/>
    <w:basedOn w:val="a"/>
    <w:link w:val="a4"/>
    <w:uiPriority w:val="99"/>
    <w:semiHidden/>
    <w:unhideWhenUsed/>
    <w:rsid w:val="00F72D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DAD"/>
    <w:rPr>
      <w:rFonts w:ascii="Tahoma" w:hAnsi="Tahoma" w:cs="Tahoma"/>
      <w:sz w:val="16"/>
      <w:szCs w:val="16"/>
    </w:rPr>
  </w:style>
  <w:style w:type="paragraph" w:styleId="a5">
    <w:name w:val="header"/>
    <w:basedOn w:val="a"/>
    <w:link w:val="a6"/>
    <w:uiPriority w:val="99"/>
    <w:semiHidden/>
    <w:unhideWhenUsed/>
    <w:rsid w:val="00D1680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16803"/>
  </w:style>
  <w:style w:type="paragraph" w:styleId="a7">
    <w:name w:val="footer"/>
    <w:basedOn w:val="a"/>
    <w:link w:val="a8"/>
    <w:uiPriority w:val="99"/>
    <w:semiHidden/>
    <w:unhideWhenUsed/>
    <w:rsid w:val="00D1680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68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75C6-893C-47E7-B8D5-144B77E8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dc:creator>
  <cp:lastModifiedBy>Romanov</cp:lastModifiedBy>
  <cp:revision>2</cp:revision>
  <cp:lastPrinted>2021-03-11T09:28:00Z</cp:lastPrinted>
  <dcterms:created xsi:type="dcterms:W3CDTF">2021-06-28T11:27:00Z</dcterms:created>
  <dcterms:modified xsi:type="dcterms:W3CDTF">2021-06-28T11:27:00Z</dcterms:modified>
</cp:coreProperties>
</file>