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095279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95279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 w:rsidRPr="00095279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009C0" w:rsidRPr="00095279">
        <w:rPr>
          <w:rFonts w:ascii="Times New Roman" w:hAnsi="Times New Roman" w:cs="Times New Roman"/>
          <w:sz w:val="26"/>
          <w:szCs w:val="26"/>
        </w:rPr>
        <w:t>«</w:t>
      </w:r>
      <w:r w:rsidR="00095279" w:rsidRPr="00095279">
        <w:rPr>
          <w:rFonts w:ascii="Times New Roman" w:hAnsi="Times New Roman" w:cs="Times New Roman"/>
          <w:sz w:val="26"/>
          <w:szCs w:val="26"/>
        </w:rPr>
        <w:t xml:space="preserve">Обустройство детской игровой и спортивной площадки на территории ул. </w:t>
      </w:r>
      <w:proofErr w:type="spellStart"/>
      <w:r w:rsidR="00095279" w:rsidRPr="00095279">
        <w:rPr>
          <w:rFonts w:ascii="Times New Roman" w:hAnsi="Times New Roman" w:cs="Times New Roman"/>
          <w:sz w:val="26"/>
          <w:szCs w:val="26"/>
        </w:rPr>
        <w:t>Таганайская</w:t>
      </w:r>
      <w:proofErr w:type="spellEnd"/>
      <w:r w:rsidR="00095279" w:rsidRPr="00095279">
        <w:rPr>
          <w:rFonts w:ascii="Times New Roman" w:hAnsi="Times New Roman" w:cs="Times New Roman"/>
          <w:sz w:val="26"/>
          <w:szCs w:val="26"/>
        </w:rPr>
        <w:t>, пер. </w:t>
      </w:r>
      <w:proofErr w:type="spellStart"/>
      <w:r w:rsidR="00095279" w:rsidRPr="00095279">
        <w:rPr>
          <w:rFonts w:ascii="Times New Roman" w:hAnsi="Times New Roman" w:cs="Times New Roman"/>
          <w:sz w:val="26"/>
          <w:szCs w:val="26"/>
        </w:rPr>
        <w:t>Таганайский</w:t>
      </w:r>
      <w:proofErr w:type="spellEnd"/>
      <w:r w:rsidR="00095279" w:rsidRPr="00095279">
        <w:rPr>
          <w:rFonts w:ascii="Times New Roman" w:hAnsi="Times New Roman" w:cs="Times New Roman"/>
          <w:sz w:val="26"/>
          <w:szCs w:val="26"/>
        </w:rPr>
        <w:t>, ул. Лазурная, пер. Лазурный, ул. Елецкая, ул. </w:t>
      </w:r>
      <w:proofErr w:type="spellStart"/>
      <w:r w:rsidR="00095279" w:rsidRPr="00095279">
        <w:rPr>
          <w:rFonts w:ascii="Times New Roman" w:hAnsi="Times New Roman" w:cs="Times New Roman"/>
          <w:sz w:val="26"/>
          <w:szCs w:val="26"/>
        </w:rPr>
        <w:t>Коркинская</w:t>
      </w:r>
      <w:proofErr w:type="spellEnd"/>
      <w:r w:rsidR="00095279" w:rsidRPr="00095279">
        <w:rPr>
          <w:rFonts w:ascii="Times New Roman" w:hAnsi="Times New Roman" w:cs="Times New Roman"/>
          <w:sz w:val="26"/>
          <w:szCs w:val="26"/>
        </w:rPr>
        <w:t xml:space="preserve"> п. </w:t>
      </w:r>
      <w:proofErr w:type="spellStart"/>
      <w:r w:rsidR="00095279" w:rsidRPr="00095279">
        <w:rPr>
          <w:rFonts w:ascii="Times New Roman" w:hAnsi="Times New Roman" w:cs="Times New Roman"/>
          <w:sz w:val="26"/>
          <w:szCs w:val="26"/>
        </w:rPr>
        <w:t>Старокамышинск</w:t>
      </w:r>
      <w:proofErr w:type="spellEnd"/>
      <w:r w:rsidR="00095279" w:rsidRPr="00095279">
        <w:rPr>
          <w:rFonts w:ascii="Times New Roman" w:hAnsi="Times New Roman" w:cs="Times New Roman"/>
          <w:sz w:val="26"/>
          <w:szCs w:val="26"/>
        </w:rPr>
        <w:t xml:space="preserve"> Копейского городского округа</w:t>
      </w:r>
      <w:r w:rsidR="003009C0" w:rsidRPr="00095279">
        <w:rPr>
          <w:rFonts w:ascii="Times New Roman" w:hAnsi="Times New Roman" w:cs="Times New Roman"/>
          <w:sz w:val="26"/>
          <w:szCs w:val="26"/>
        </w:rPr>
        <w:t>»</w:t>
      </w:r>
      <w:r w:rsidRPr="00095279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 w:rsidRPr="00095279">
        <w:rPr>
          <w:rFonts w:ascii="Times New Roman" w:hAnsi="Times New Roman" w:cs="Times New Roman"/>
          <w:sz w:val="26"/>
          <w:szCs w:val="26"/>
        </w:rPr>
        <w:t> </w:t>
      </w:r>
      <w:r w:rsidRPr="00095279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095279" w:rsidRDefault="003009C0" w:rsidP="00095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9527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 xml:space="preserve">Обустройство детской игровой и спортивной площадки на территории </w:t>
            </w:r>
            <w:r w:rsidR="00095279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09527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spellStart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Таганайская</w:t>
            </w:r>
            <w:proofErr w:type="spellEnd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, пер. </w:t>
            </w:r>
            <w:proofErr w:type="spellStart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Таганайский</w:t>
            </w:r>
            <w:proofErr w:type="spellEnd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, ул. Лазурная, пер. Лазурный, ул. Елецкая, ул. </w:t>
            </w:r>
            <w:proofErr w:type="spellStart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Коркинская</w:t>
            </w:r>
            <w:proofErr w:type="spellEnd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 xml:space="preserve"> п. </w:t>
            </w:r>
            <w:proofErr w:type="spellStart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>Старокамышинск</w:t>
            </w:r>
            <w:proofErr w:type="spellEnd"/>
            <w:r w:rsidR="00095279" w:rsidRPr="00095279">
              <w:rPr>
                <w:rFonts w:ascii="Times New Roman" w:hAnsi="Times New Roman" w:cs="Times New Roman"/>
                <w:sz w:val="26"/>
                <w:szCs w:val="26"/>
              </w:rPr>
              <w:t xml:space="preserve"> Копейского городского округа</w:t>
            </w:r>
            <w:r w:rsidRPr="0009527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5707B5" w:rsidRPr="00087B46" w:rsidRDefault="00095279" w:rsidP="000952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поселке проживают более 2000 человек, из них около 500 - дети и подростки, у которых отсутствует возможность использовать детские игровые площадки и заниматься физической культурой и спортом, ведь поселок находится в отдалении от основной инфраструктуры города. При этом многие дети посещают различные кружки и секции. Поэтому возникла острая необходимость создания зоны детской игровой и спортивной площадки с уличными тренажерами, которая станет местом активного физического отдыха не только для детей и подростков, но и всех жителей поселка.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9C0ADA" w:rsidRPr="009C0ADA" w:rsidRDefault="00095279" w:rsidP="00F75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Поселок удален от основной инфраструктуры города. Развитие на указанной территории индивидуального жилищного строительства и переселение большого количества семей с детьми</w:t>
            </w:r>
            <w:r w:rsidR="00F75369">
              <w:rPr>
                <w:rFonts w:ascii="Times New Roman" w:hAnsi="Times New Roman" w:cs="Times New Roman"/>
                <w:sz w:val="26"/>
                <w:szCs w:val="26"/>
              </w:rPr>
              <w:t>. Поэтому необходимо предусмотреть размещение детской игровой и спортивной площадки для возможности жителям населенного пункта осуществлять прогулки с детьми, а также заниматься спортом для укрепления своего здоровья и здоровья своих детей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Default="00F75369" w:rsidP="00F75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Обустройство детской игровой и спортивной площадки позволит создать условия для прогулок с детьми, вовлечения молодежи и других групп населения в активный и здоровый образ жизни</w:t>
            </w:r>
          </w:p>
          <w:p w:rsidR="00A261AB" w:rsidRPr="00F73EFC" w:rsidRDefault="00A261AB" w:rsidP="00F753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F75369" w:rsidP="00F753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 xml:space="preserve"> 000</w:t>
            </w:r>
            <w:r w:rsidR="00B73EEF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сроки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56" w:type="dxa"/>
          </w:tcPr>
          <w:p w:rsidR="00B2638D" w:rsidRPr="00F457FF" w:rsidRDefault="00F457FF" w:rsidP="00A261A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F75369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,00 рублей</w:t>
            </w:r>
          </w:p>
          <w:p w:rsidR="005660B5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</w:t>
            </w:r>
            <w:r w:rsidR="00F75369">
              <w:rPr>
                <w:rFonts w:ascii="Times New Roman" w:hAnsi="Times New Roman" w:cs="Times New Roman"/>
                <w:sz w:val="26"/>
                <w:szCs w:val="26"/>
              </w:rPr>
              <w:t xml:space="preserve">асчистка территории перед реализацией инициативного проекта, планировка участка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75369">
              <w:rPr>
                <w:rFonts w:ascii="Times New Roman" w:hAnsi="Times New Roman" w:cs="Times New Roman"/>
                <w:sz w:val="26"/>
                <w:szCs w:val="26"/>
              </w:rPr>
              <w:t>высадка зеленых насаждений</w:t>
            </w:r>
          </w:p>
          <w:p w:rsidR="00A261AB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уборка мусора на территории в процессе и после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  <w:p w:rsidR="00A261AB" w:rsidRPr="005660B5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посильная физическая помощь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A261A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</w:t>
            </w:r>
            <w:bookmarkStart w:id="0" w:name="_GoBack"/>
            <w:bookmarkEnd w:id="0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A261AB" w:rsidP="00A261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960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25B2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A261A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A261AB" w:rsidRDefault="00A261AB" w:rsidP="00A261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261AB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A261AB">
              <w:rPr>
                <w:rFonts w:ascii="Times New Roman" w:hAnsi="Times New Roman" w:cs="Times New Roman"/>
                <w:sz w:val="26"/>
                <w:szCs w:val="26"/>
              </w:rPr>
              <w:t xml:space="preserve"> обл., г. Копейск,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</w:t>
            </w:r>
            <w:r w:rsidRPr="00A261AB">
              <w:rPr>
                <w:rFonts w:ascii="Times New Roman" w:hAnsi="Times New Roman" w:cs="Times New Roman"/>
                <w:sz w:val="26"/>
                <w:szCs w:val="26"/>
              </w:rPr>
              <w:t xml:space="preserve">участок, расположенный юго-восточнее земельного участка по ул. </w:t>
            </w:r>
            <w:proofErr w:type="spellStart"/>
            <w:r w:rsidRPr="00A261AB">
              <w:rPr>
                <w:rFonts w:ascii="Times New Roman" w:hAnsi="Times New Roman" w:cs="Times New Roman"/>
                <w:sz w:val="26"/>
                <w:szCs w:val="26"/>
              </w:rPr>
              <w:t>Таганайская</w:t>
            </w:r>
            <w:proofErr w:type="spellEnd"/>
            <w:r w:rsidRPr="00A261AB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525B25" w:rsidRDefault="00A261A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Тишков Михаил Викторович</w:t>
            </w:r>
          </w:p>
          <w:p w:rsidR="00A261AB" w:rsidRDefault="00A261AB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Тагиров Ринат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Фаритович</w:t>
            </w:r>
            <w:proofErr w:type="spellEnd"/>
          </w:p>
          <w:p w:rsidR="00D81526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Тишин Игорь Леонидович</w:t>
            </w:r>
          </w:p>
          <w:p w:rsidR="00A261AB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Магсумов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Нурмхаметович</w:t>
            </w:r>
            <w:proofErr w:type="spellEnd"/>
          </w:p>
          <w:p w:rsidR="00D81526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Булякова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Вячеславовна</w:t>
            </w:r>
          </w:p>
          <w:p w:rsidR="00D81526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Хрущев Евгений Олегович</w:t>
            </w:r>
          </w:p>
          <w:p w:rsidR="00D81526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Андрей Викторович</w:t>
            </w:r>
          </w:p>
          <w:p w:rsidR="00D81526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Ткаченко Дмитрий Сергеевич</w:t>
            </w:r>
          </w:p>
          <w:p w:rsidR="00D81526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Флитер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Николаевна</w:t>
            </w:r>
          </w:p>
          <w:p w:rsidR="00D81526" w:rsidRPr="00F457FF" w:rsidRDefault="00D81526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Загвоздин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95279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86E79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261AB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81526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369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A5FC-2AD4-428A-8503-8E071B1E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15</cp:revision>
  <cp:lastPrinted>2022-03-02T09:22:00Z</cp:lastPrinted>
  <dcterms:created xsi:type="dcterms:W3CDTF">2022-02-22T09:07:00Z</dcterms:created>
  <dcterms:modified xsi:type="dcterms:W3CDTF">2022-03-02T09:23:00Z</dcterms:modified>
</cp:coreProperties>
</file>