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E8" w:rsidRDefault="00C56FE8" w:rsidP="005F2EB3"/>
    <w:p w:rsidR="00E06758" w:rsidRPr="00E06758" w:rsidRDefault="00E06758" w:rsidP="00E06758">
      <w:pPr>
        <w:suppressAutoHyphens/>
        <w:jc w:val="right"/>
        <w:textAlignment w:val="baseline"/>
        <w:rPr>
          <w:rFonts w:cs="Times New Roman"/>
          <w:b w:val="0"/>
          <w:sz w:val="24"/>
          <w:szCs w:val="24"/>
        </w:rPr>
      </w:pPr>
      <w:r w:rsidRPr="00E06758">
        <w:rPr>
          <w:rFonts w:cs="Times New Roman"/>
          <w:b w:val="0"/>
          <w:sz w:val="24"/>
          <w:szCs w:val="24"/>
        </w:rPr>
        <w:t>УТВЕРЖДАЮ</w:t>
      </w:r>
    </w:p>
    <w:p w:rsidR="00E06758" w:rsidRPr="00E06758" w:rsidRDefault="00E06758" w:rsidP="00E06758">
      <w:pPr>
        <w:suppressAutoHyphens/>
        <w:jc w:val="right"/>
        <w:textAlignment w:val="baseline"/>
        <w:rPr>
          <w:rFonts w:cs="Times New Roman"/>
          <w:b w:val="0"/>
          <w:sz w:val="24"/>
          <w:szCs w:val="24"/>
        </w:rPr>
      </w:pPr>
      <w:r w:rsidRPr="00E06758">
        <w:rPr>
          <w:rFonts w:cs="Times New Roman"/>
          <w:b w:val="0"/>
          <w:sz w:val="24"/>
          <w:szCs w:val="24"/>
        </w:rPr>
        <w:t>Начальник управления по имуществу</w:t>
      </w:r>
    </w:p>
    <w:p w:rsidR="00E06758" w:rsidRPr="00E06758" w:rsidRDefault="00E06758" w:rsidP="00E06758">
      <w:pPr>
        <w:suppressAutoHyphens/>
        <w:jc w:val="right"/>
        <w:textAlignment w:val="baseline"/>
        <w:rPr>
          <w:rFonts w:cs="Times New Roman"/>
          <w:b w:val="0"/>
          <w:sz w:val="24"/>
          <w:szCs w:val="24"/>
        </w:rPr>
      </w:pPr>
      <w:r w:rsidRPr="00E06758">
        <w:rPr>
          <w:rFonts w:cs="Times New Roman"/>
          <w:b w:val="0"/>
          <w:sz w:val="24"/>
          <w:szCs w:val="24"/>
        </w:rPr>
        <w:t>и земельным отношениям администрации</w:t>
      </w:r>
    </w:p>
    <w:p w:rsidR="00E06758" w:rsidRPr="00E06758" w:rsidRDefault="00E06758" w:rsidP="00E06758">
      <w:pPr>
        <w:suppressAutoHyphens/>
        <w:jc w:val="right"/>
        <w:textAlignment w:val="baseline"/>
        <w:rPr>
          <w:rFonts w:cs="Times New Roman"/>
          <w:b w:val="0"/>
          <w:sz w:val="24"/>
          <w:szCs w:val="24"/>
        </w:rPr>
      </w:pPr>
      <w:r w:rsidRPr="00E06758">
        <w:rPr>
          <w:rFonts w:cs="Times New Roman"/>
          <w:b w:val="0"/>
          <w:sz w:val="24"/>
          <w:szCs w:val="24"/>
        </w:rPr>
        <w:t>Копейского городского округа</w:t>
      </w:r>
    </w:p>
    <w:p w:rsidR="00E06758" w:rsidRPr="00E06758" w:rsidRDefault="00E06758" w:rsidP="00E06758">
      <w:pPr>
        <w:suppressAutoHyphens/>
        <w:jc w:val="right"/>
        <w:textAlignment w:val="baseline"/>
        <w:rPr>
          <w:rFonts w:cs="Times New Roman"/>
          <w:b w:val="0"/>
          <w:sz w:val="24"/>
          <w:szCs w:val="24"/>
        </w:rPr>
      </w:pPr>
    </w:p>
    <w:p w:rsidR="00E06758" w:rsidRPr="00E06758" w:rsidRDefault="00E06758" w:rsidP="00E06758">
      <w:pPr>
        <w:jc w:val="right"/>
        <w:rPr>
          <w:rFonts w:cs="Times New Roman"/>
          <w:b w:val="0"/>
          <w:sz w:val="24"/>
          <w:szCs w:val="24"/>
        </w:rPr>
      </w:pPr>
      <w:r w:rsidRPr="00E06758">
        <w:rPr>
          <w:rFonts w:cs="Times New Roman"/>
          <w:b w:val="0"/>
          <w:sz w:val="24"/>
          <w:szCs w:val="24"/>
        </w:rPr>
        <w:t>_____________Ж.А. Буркова</w:t>
      </w:r>
    </w:p>
    <w:p w:rsidR="00E06758" w:rsidRPr="00E06758" w:rsidRDefault="00E06758" w:rsidP="005F2EB3">
      <w:pPr>
        <w:rPr>
          <w:rFonts w:cs="Times New Roman"/>
          <w:sz w:val="24"/>
          <w:szCs w:val="24"/>
        </w:rPr>
      </w:pPr>
    </w:p>
    <w:p w:rsidR="00E06758" w:rsidRPr="00E06758" w:rsidRDefault="00E06758" w:rsidP="005F2EB3">
      <w:pPr>
        <w:rPr>
          <w:rFonts w:cs="Times New Roman"/>
          <w:sz w:val="24"/>
          <w:szCs w:val="24"/>
        </w:rPr>
      </w:pPr>
    </w:p>
    <w:p w:rsidR="00136FDC" w:rsidRPr="00E06758" w:rsidRDefault="00C56FE8" w:rsidP="005F2EB3">
      <w:pPr>
        <w:rPr>
          <w:rFonts w:cs="Times New Roman"/>
          <w:sz w:val="24"/>
          <w:szCs w:val="24"/>
        </w:rPr>
      </w:pPr>
      <w:r w:rsidRPr="00E06758">
        <w:rPr>
          <w:rFonts w:cs="Times New Roman"/>
          <w:sz w:val="24"/>
          <w:szCs w:val="24"/>
        </w:rPr>
        <w:t>Извещение об отказе от проведения аукциона</w:t>
      </w:r>
      <w:r w:rsidR="00E06758" w:rsidRPr="00E06758">
        <w:rPr>
          <w:rFonts w:cs="Times New Roman"/>
          <w:sz w:val="24"/>
          <w:szCs w:val="24"/>
        </w:rPr>
        <w:t xml:space="preserve"> </w:t>
      </w:r>
      <w:r w:rsidRPr="00E06758">
        <w:rPr>
          <w:rFonts w:cs="Times New Roman"/>
          <w:sz w:val="24"/>
          <w:szCs w:val="24"/>
        </w:rPr>
        <w:t>на право заключения договора на размещение нестационарного торгового объекта</w:t>
      </w:r>
      <w:r w:rsidR="00BA6208" w:rsidRPr="00E06758">
        <w:rPr>
          <w:rFonts w:cs="Times New Roman"/>
          <w:sz w:val="24"/>
          <w:szCs w:val="24"/>
        </w:rPr>
        <w:t xml:space="preserve"> </w:t>
      </w:r>
      <w:r w:rsidR="00972620" w:rsidRPr="00E06758">
        <w:rPr>
          <w:rFonts w:cs="Times New Roman"/>
          <w:sz w:val="24"/>
          <w:szCs w:val="24"/>
        </w:rPr>
        <w:t>по лоту № 5</w:t>
      </w:r>
    </w:p>
    <w:p w:rsidR="00C56FE8" w:rsidRPr="00E06758" w:rsidRDefault="00C56FE8" w:rsidP="005F2EB3">
      <w:pPr>
        <w:rPr>
          <w:rFonts w:cs="Times New Roman"/>
          <w:sz w:val="24"/>
          <w:szCs w:val="24"/>
        </w:rPr>
      </w:pPr>
    </w:p>
    <w:p w:rsidR="00972620" w:rsidRPr="00E06758" w:rsidRDefault="00136FDC" w:rsidP="005F2EB3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E06758">
        <w:rPr>
          <w:rFonts w:ascii="Times New Roman" w:hAnsi="Times New Roman"/>
          <w:b w:val="0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</w:t>
      </w:r>
      <w:r w:rsidR="00C56FE8" w:rsidRPr="00E06758">
        <w:rPr>
          <w:rFonts w:ascii="Times New Roman" w:hAnsi="Times New Roman"/>
          <w:b w:val="0"/>
          <w:sz w:val="24"/>
          <w:szCs w:val="24"/>
        </w:rPr>
        <w:t xml:space="preserve">в соответствии с п. </w:t>
      </w:r>
      <w:r w:rsidR="00260A56" w:rsidRPr="00E06758">
        <w:rPr>
          <w:rFonts w:ascii="Times New Roman" w:hAnsi="Times New Roman"/>
          <w:b w:val="0"/>
          <w:sz w:val="24"/>
          <w:szCs w:val="24"/>
        </w:rPr>
        <w:t>7</w:t>
      </w:r>
      <w:r w:rsidR="00BA6208" w:rsidRPr="00E06758">
        <w:rPr>
          <w:rFonts w:ascii="Times New Roman" w:hAnsi="Times New Roman"/>
          <w:b w:val="0"/>
          <w:sz w:val="24"/>
          <w:szCs w:val="24"/>
        </w:rPr>
        <w:t xml:space="preserve">0 </w:t>
      </w:r>
      <w:r w:rsidR="00260A56" w:rsidRPr="00E06758">
        <w:rPr>
          <w:rFonts w:ascii="Times New Roman" w:hAnsi="Times New Roman"/>
          <w:b w:val="0"/>
          <w:sz w:val="24"/>
          <w:szCs w:val="24"/>
        </w:rPr>
        <w:t>П</w:t>
      </w:r>
      <w:r w:rsidR="00C56FE8" w:rsidRPr="00E06758">
        <w:rPr>
          <w:rFonts w:ascii="Times New Roman" w:hAnsi="Times New Roman"/>
          <w:b w:val="0"/>
          <w:sz w:val="24"/>
          <w:szCs w:val="24"/>
        </w:rPr>
        <w:t>орядк</w:t>
      </w:r>
      <w:r w:rsidR="00260A56" w:rsidRPr="00E06758">
        <w:rPr>
          <w:rFonts w:ascii="Times New Roman" w:hAnsi="Times New Roman"/>
          <w:b w:val="0"/>
          <w:sz w:val="24"/>
          <w:szCs w:val="24"/>
        </w:rPr>
        <w:t>а</w:t>
      </w:r>
      <w:r w:rsidR="00C56FE8" w:rsidRPr="00E06758">
        <w:rPr>
          <w:rFonts w:ascii="Times New Roman" w:hAnsi="Times New Roman"/>
          <w:b w:val="0"/>
          <w:sz w:val="24"/>
          <w:szCs w:val="24"/>
        </w:rPr>
        <w:t xml:space="preserve"> размещения нестационарных торговых объектов на территории Копейского городского округа, утвержденного решением Собрания депутатов Копейского городского округа Челябинской области от </w:t>
      </w:r>
      <w:r w:rsidR="00BA6208" w:rsidRPr="00E06758">
        <w:rPr>
          <w:rFonts w:ascii="Times New Roman" w:hAnsi="Times New Roman"/>
          <w:b w:val="0"/>
          <w:sz w:val="24"/>
          <w:szCs w:val="24"/>
        </w:rPr>
        <w:t>24.08.2022</w:t>
      </w:r>
      <w:r w:rsidR="00C56FE8" w:rsidRPr="00E067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BA6208" w:rsidRPr="00E06758">
        <w:rPr>
          <w:rFonts w:ascii="Times New Roman" w:hAnsi="Times New Roman"/>
          <w:b w:val="0"/>
          <w:sz w:val="24"/>
          <w:szCs w:val="24"/>
        </w:rPr>
        <w:t>549</w:t>
      </w:r>
      <w:r w:rsidR="00C56FE8" w:rsidRPr="00E06758">
        <w:rPr>
          <w:rFonts w:ascii="Times New Roman" w:hAnsi="Times New Roman"/>
          <w:b w:val="0"/>
          <w:sz w:val="24"/>
          <w:szCs w:val="24"/>
        </w:rPr>
        <w:t>-МО</w:t>
      </w:r>
      <w:r w:rsidR="00972620" w:rsidRPr="00E06758">
        <w:rPr>
          <w:rFonts w:ascii="Times New Roman" w:hAnsi="Times New Roman"/>
          <w:b w:val="0"/>
          <w:sz w:val="24"/>
          <w:szCs w:val="24"/>
        </w:rPr>
        <w:t>, и на основании распоряжения управления по имуществу и земельным отношениям администрации Копейского городского округа от 16.02.2023 № 64-р,</w:t>
      </w:r>
      <w:r w:rsidR="00BA6208" w:rsidRPr="00E06758">
        <w:rPr>
          <w:rFonts w:ascii="Times New Roman" w:hAnsi="Times New Roman"/>
          <w:b w:val="0"/>
          <w:sz w:val="24"/>
          <w:szCs w:val="24"/>
        </w:rPr>
        <w:t xml:space="preserve"> </w:t>
      </w:r>
      <w:r w:rsidR="00972620" w:rsidRPr="00E06758">
        <w:rPr>
          <w:rFonts w:ascii="Times New Roman" w:hAnsi="Times New Roman"/>
          <w:b w:val="0"/>
          <w:sz w:val="24"/>
          <w:szCs w:val="24"/>
        </w:rPr>
        <w:t xml:space="preserve">в связи с принятием решения о внесении изменений в схему размещения нестационарных торговых объектов на территории Копейского городского округа </w:t>
      </w:r>
      <w:r w:rsidRPr="00E06758">
        <w:rPr>
          <w:rFonts w:ascii="Times New Roman" w:hAnsi="Times New Roman"/>
          <w:b w:val="0"/>
          <w:sz w:val="24"/>
          <w:szCs w:val="24"/>
        </w:rPr>
        <w:t>объявляет о</w:t>
      </w:r>
      <w:r w:rsidR="00C56FE8" w:rsidRPr="00E06758">
        <w:rPr>
          <w:rFonts w:ascii="Times New Roman" w:hAnsi="Times New Roman"/>
          <w:b w:val="0"/>
          <w:sz w:val="24"/>
          <w:szCs w:val="24"/>
        </w:rPr>
        <w:t>б отказе</w:t>
      </w:r>
      <w:r w:rsidR="00A50F07" w:rsidRPr="00E06758">
        <w:rPr>
          <w:rFonts w:ascii="Times New Roman" w:hAnsi="Times New Roman"/>
          <w:b w:val="0"/>
          <w:sz w:val="24"/>
          <w:szCs w:val="24"/>
        </w:rPr>
        <w:t xml:space="preserve"> от</w:t>
      </w:r>
      <w:r w:rsidRPr="00E06758">
        <w:rPr>
          <w:rFonts w:ascii="Times New Roman" w:hAnsi="Times New Roman"/>
          <w:b w:val="0"/>
          <w:sz w:val="24"/>
          <w:szCs w:val="24"/>
        </w:rPr>
        <w:t xml:space="preserve"> проведени</w:t>
      </w:r>
      <w:r w:rsidR="00C56FE8" w:rsidRPr="00E06758">
        <w:rPr>
          <w:rFonts w:ascii="Times New Roman" w:hAnsi="Times New Roman"/>
          <w:b w:val="0"/>
          <w:sz w:val="24"/>
          <w:szCs w:val="24"/>
        </w:rPr>
        <w:t>я</w:t>
      </w:r>
      <w:r w:rsidRPr="00E06758">
        <w:rPr>
          <w:rFonts w:ascii="Times New Roman" w:hAnsi="Times New Roman"/>
          <w:b w:val="0"/>
          <w:sz w:val="24"/>
          <w:szCs w:val="24"/>
        </w:rPr>
        <w:t xml:space="preserve"> аукциона </w:t>
      </w:r>
      <w:r w:rsidR="00B43F4E" w:rsidRPr="00E06758">
        <w:rPr>
          <w:rFonts w:ascii="Times New Roman" w:hAnsi="Times New Roman"/>
          <w:b w:val="0"/>
          <w:sz w:val="24"/>
          <w:szCs w:val="24"/>
        </w:rPr>
        <w:t>на право заключения договора на размещение нестационарного торгового объекта на территории Копейского городского округа</w:t>
      </w:r>
      <w:r w:rsidR="00C56FE8" w:rsidRPr="00E06758">
        <w:rPr>
          <w:rFonts w:ascii="Times New Roman" w:hAnsi="Times New Roman"/>
          <w:b w:val="0"/>
          <w:sz w:val="24"/>
          <w:szCs w:val="24"/>
        </w:rPr>
        <w:t xml:space="preserve">, извещение о котором </w:t>
      </w:r>
      <w:r w:rsidR="00972620" w:rsidRPr="00E06758">
        <w:rPr>
          <w:rFonts w:ascii="Times New Roman" w:hAnsi="Times New Roman"/>
          <w:b w:val="0"/>
          <w:sz w:val="24"/>
          <w:szCs w:val="24"/>
        </w:rPr>
        <w:t xml:space="preserve">размещено на официальном сайте администрации Копейского городского округа </w:t>
      </w:r>
      <w:hyperlink r:id="rId7" w:history="1"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www.</w:t>
        </w:r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akgo</w:t>
        </w:r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74.</w:t>
        </w:r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ru</w:t>
        </w:r>
      </w:hyperlink>
      <w:r w:rsidR="00972620" w:rsidRPr="00E06758">
        <w:rPr>
          <w:rFonts w:ascii="Times New Roman" w:hAnsi="Times New Roman"/>
          <w:b w:val="0"/>
          <w:sz w:val="24"/>
          <w:szCs w:val="24"/>
        </w:rPr>
        <w:t xml:space="preserve"> и на электронной площадке Оператора </w:t>
      </w:r>
      <w:hyperlink r:id="rId8" w:history="1"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https://</w:t>
        </w:r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www</w:t>
        </w:r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rts</w:t>
        </w:r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-</w:t>
        </w:r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tender</w:t>
        </w:r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="00972620" w:rsidRPr="00E06758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ru</w:t>
        </w:r>
      </w:hyperlink>
      <w:r w:rsidR="00972620" w:rsidRPr="00E06758">
        <w:rPr>
          <w:rFonts w:ascii="Times New Roman" w:hAnsi="Times New Roman"/>
          <w:b w:val="0"/>
          <w:sz w:val="24"/>
          <w:szCs w:val="24"/>
        </w:rPr>
        <w:t xml:space="preserve">, в части отмены лота № 5 </w:t>
      </w:r>
    </w:p>
    <w:p w:rsidR="00136FDC" w:rsidRPr="00E06758" w:rsidRDefault="00136FDC" w:rsidP="005F2EB3">
      <w:pPr>
        <w:rPr>
          <w:rFonts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221"/>
        <w:tblW w:w="1060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1984"/>
        <w:gridCol w:w="1844"/>
        <w:gridCol w:w="1986"/>
        <w:gridCol w:w="1274"/>
        <w:gridCol w:w="1418"/>
        <w:gridCol w:w="1416"/>
      </w:tblGrid>
      <w:tr w:rsidR="00005E71" w:rsidRPr="005F2EB3" w:rsidTr="005F2EB3">
        <w:trPr>
          <w:trHeight w:val="312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E71" w:rsidRPr="005F2EB3" w:rsidRDefault="00005E71" w:rsidP="005F2EB3">
            <w:pPr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№ </w:t>
            </w:r>
          </w:p>
          <w:p w:rsidR="00005E71" w:rsidRPr="005F2EB3" w:rsidRDefault="00005E71" w:rsidP="00E06758">
            <w:pPr>
              <w:ind w:right="-120"/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лота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EB3" w:rsidRPr="005F2EB3" w:rsidRDefault="005F2EB3" w:rsidP="005F2EB3">
            <w:pPr>
              <w:ind w:right="-121" w:hanging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Адрес (местоположение)</w:t>
            </w:r>
            <w:r w:rsidR="00005E71" w:rsidRPr="005F2EB3">
              <w:rPr>
                <w:b w:val="0"/>
                <w:sz w:val="23"/>
                <w:szCs w:val="23"/>
              </w:rPr>
              <w:t xml:space="preserve"> </w:t>
            </w:r>
          </w:p>
          <w:p w:rsidR="00005E71" w:rsidRPr="005F2EB3" w:rsidRDefault="00005E71" w:rsidP="005F2EB3">
            <w:pPr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координаты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EB3" w:rsidRDefault="00005E71" w:rsidP="005F2EB3">
            <w:pPr>
              <w:ind w:right="-120"/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 xml:space="preserve">Тип и специализация нестационарного </w:t>
            </w:r>
            <w:r w:rsidR="005F2EB3">
              <w:rPr>
                <w:b w:val="0"/>
                <w:sz w:val="23"/>
                <w:szCs w:val="23"/>
              </w:rPr>
              <w:t>торгового</w:t>
            </w:r>
          </w:p>
          <w:p w:rsidR="00005E71" w:rsidRPr="005F2EB3" w:rsidRDefault="00005E71" w:rsidP="005F2EB3">
            <w:pPr>
              <w:ind w:right="-120"/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объекта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EB3" w:rsidRDefault="00005E71" w:rsidP="005F2EB3">
            <w:pPr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Предельная площадь планируемого к размещению нестационарного торгового объекта</w:t>
            </w:r>
          </w:p>
          <w:p w:rsidR="00005E71" w:rsidRPr="005F2EB3" w:rsidRDefault="00005E71" w:rsidP="005F2EB3">
            <w:pPr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 xml:space="preserve"> (кв. метров)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E71" w:rsidRPr="005F2EB3" w:rsidRDefault="00005E71" w:rsidP="005F2EB3">
            <w:pPr>
              <w:ind w:hanging="122"/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Начальная цена лота, руб.</w:t>
            </w:r>
          </w:p>
          <w:p w:rsidR="00005E71" w:rsidRPr="005F2EB3" w:rsidRDefault="00005E71" w:rsidP="005F2EB3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E71" w:rsidRPr="005F2EB3" w:rsidRDefault="00005E71" w:rsidP="005F2EB3">
            <w:pPr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Задаток- 50 процентов от начальной цены, руб.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E71" w:rsidRPr="005F2EB3" w:rsidRDefault="00005E71" w:rsidP="005F2EB3">
            <w:pPr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Величина повышения начальной цены – «шаг аукциона» (</w:t>
            </w:r>
            <w:r w:rsidR="005F2EB3" w:rsidRPr="005F2EB3">
              <w:rPr>
                <w:b w:val="0"/>
                <w:sz w:val="23"/>
                <w:szCs w:val="23"/>
              </w:rPr>
              <w:t xml:space="preserve">5 </w:t>
            </w:r>
            <w:r w:rsidRPr="005F2EB3">
              <w:rPr>
                <w:b w:val="0"/>
                <w:sz w:val="23"/>
                <w:szCs w:val="23"/>
              </w:rPr>
              <w:t>процентов от начальной цены), руб.</w:t>
            </w:r>
          </w:p>
        </w:tc>
      </w:tr>
      <w:tr w:rsidR="00E06758" w:rsidRPr="005F2EB3" w:rsidTr="009C5393">
        <w:trPr>
          <w:trHeight w:val="166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6758" w:rsidRPr="005F2EB3" w:rsidRDefault="00E06758" w:rsidP="005F2EB3">
            <w:pPr>
              <w:rPr>
                <w:b w:val="0"/>
                <w:color w:val="00000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6758" w:rsidRPr="005F2EB3" w:rsidRDefault="00E06758" w:rsidP="005F2EB3">
            <w:pPr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г. Копейск.</w:t>
            </w:r>
          </w:p>
          <w:p w:rsidR="00E06758" w:rsidRPr="005F2EB3" w:rsidRDefault="00E06758" w:rsidP="005F2EB3">
            <w:pPr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южнее здания</w:t>
            </w:r>
          </w:p>
          <w:p w:rsidR="00E06758" w:rsidRPr="005F2EB3" w:rsidRDefault="00E06758" w:rsidP="005F2EB3">
            <w:pPr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 xml:space="preserve"> № 8 по</w:t>
            </w:r>
          </w:p>
          <w:p w:rsidR="00E06758" w:rsidRPr="005F2EB3" w:rsidRDefault="00E06758" w:rsidP="005F2EB3">
            <w:pPr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 xml:space="preserve"> пр. Славы,</w:t>
            </w:r>
          </w:p>
          <w:p w:rsidR="00E06758" w:rsidRPr="005F2EB3" w:rsidRDefault="00E06758" w:rsidP="005F2EB3">
            <w:pPr>
              <w:rPr>
                <w:b w:val="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(54.972651, 61.400230;</w:t>
            </w:r>
          </w:p>
          <w:p w:rsidR="00E06758" w:rsidRPr="005F2EB3" w:rsidRDefault="00E06758" w:rsidP="005F2EB3">
            <w:pPr>
              <w:rPr>
                <w:rFonts w:cs="Times New Roman"/>
                <w:b w:val="0"/>
                <w:color w:val="000000"/>
                <w:sz w:val="23"/>
                <w:szCs w:val="23"/>
              </w:rPr>
            </w:pPr>
            <w:r w:rsidRPr="005F2EB3">
              <w:rPr>
                <w:b w:val="0"/>
                <w:sz w:val="23"/>
                <w:szCs w:val="23"/>
              </w:rPr>
              <w:t>№ 108 в графической части схемы, центр города)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6758" w:rsidRDefault="00E06758" w:rsidP="00E06758">
            <w:pPr>
              <w:rPr>
                <w:sz w:val="24"/>
                <w:szCs w:val="24"/>
              </w:rPr>
            </w:pPr>
          </w:p>
          <w:p w:rsidR="00E06758" w:rsidRPr="00E06758" w:rsidRDefault="00E06758" w:rsidP="00E06758">
            <w:pPr>
              <w:rPr>
                <w:b w:val="0"/>
                <w:sz w:val="24"/>
                <w:szCs w:val="24"/>
              </w:rPr>
            </w:pPr>
            <w:r w:rsidRPr="00E06758">
              <w:rPr>
                <w:b w:val="0"/>
                <w:sz w:val="24"/>
                <w:szCs w:val="24"/>
              </w:rPr>
              <w:t xml:space="preserve">Торговый павильон </w:t>
            </w:r>
          </w:p>
          <w:p w:rsidR="00E06758" w:rsidRPr="005F2EB3" w:rsidRDefault="00E06758" w:rsidP="00E06758">
            <w:pPr>
              <w:rPr>
                <w:b w:val="0"/>
                <w:sz w:val="23"/>
                <w:szCs w:val="23"/>
              </w:rPr>
            </w:pPr>
            <w:r w:rsidRPr="00E06758">
              <w:rPr>
                <w:b w:val="0"/>
                <w:sz w:val="24"/>
                <w:szCs w:val="24"/>
              </w:rPr>
              <w:t>в составе остановочного комплекса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758" w:rsidRPr="00E06758" w:rsidRDefault="00E06758" w:rsidP="00351D34">
            <w:pPr>
              <w:rPr>
                <w:b w:val="0"/>
                <w:sz w:val="24"/>
                <w:szCs w:val="24"/>
              </w:rPr>
            </w:pPr>
          </w:p>
          <w:p w:rsidR="00E06758" w:rsidRDefault="00E06758" w:rsidP="00351D34">
            <w:pPr>
              <w:rPr>
                <w:b w:val="0"/>
                <w:sz w:val="24"/>
                <w:szCs w:val="24"/>
              </w:rPr>
            </w:pPr>
          </w:p>
          <w:p w:rsidR="00E06758" w:rsidRPr="00E06758" w:rsidRDefault="00E06758" w:rsidP="00351D34">
            <w:pPr>
              <w:rPr>
                <w:b w:val="0"/>
                <w:sz w:val="24"/>
                <w:szCs w:val="24"/>
              </w:rPr>
            </w:pPr>
          </w:p>
          <w:p w:rsidR="00E06758" w:rsidRPr="00E06758" w:rsidRDefault="00E06758" w:rsidP="00351D34">
            <w:pPr>
              <w:rPr>
                <w:b w:val="0"/>
                <w:sz w:val="24"/>
                <w:szCs w:val="24"/>
              </w:rPr>
            </w:pPr>
            <w:r w:rsidRPr="00E06758">
              <w:rPr>
                <w:b w:val="0"/>
                <w:sz w:val="24"/>
                <w:szCs w:val="24"/>
              </w:rPr>
              <w:t xml:space="preserve">не более </w:t>
            </w:r>
          </w:p>
          <w:p w:rsidR="00E06758" w:rsidRPr="00E06758" w:rsidRDefault="00E06758" w:rsidP="00351D34">
            <w:pPr>
              <w:rPr>
                <w:b w:val="0"/>
                <w:sz w:val="24"/>
                <w:szCs w:val="24"/>
              </w:rPr>
            </w:pPr>
            <w:r w:rsidRPr="00E06758">
              <w:rPr>
                <w:b w:val="0"/>
                <w:sz w:val="24"/>
                <w:szCs w:val="24"/>
              </w:rPr>
              <w:t>25 кв. метров</w:t>
            </w:r>
          </w:p>
          <w:p w:rsidR="00E06758" w:rsidRPr="00E06758" w:rsidRDefault="00E06758" w:rsidP="00351D3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758" w:rsidRPr="00E06758" w:rsidRDefault="00E06758" w:rsidP="00351D34">
            <w:pPr>
              <w:rPr>
                <w:b w:val="0"/>
                <w:sz w:val="24"/>
                <w:szCs w:val="24"/>
              </w:rPr>
            </w:pPr>
          </w:p>
          <w:p w:rsidR="00E06758" w:rsidRDefault="00E06758" w:rsidP="00351D34">
            <w:pPr>
              <w:rPr>
                <w:b w:val="0"/>
                <w:sz w:val="24"/>
                <w:szCs w:val="24"/>
              </w:rPr>
            </w:pPr>
          </w:p>
          <w:p w:rsidR="00E06758" w:rsidRDefault="00E06758" w:rsidP="00351D34">
            <w:pPr>
              <w:rPr>
                <w:b w:val="0"/>
                <w:sz w:val="24"/>
                <w:szCs w:val="24"/>
              </w:rPr>
            </w:pPr>
          </w:p>
          <w:p w:rsidR="00E06758" w:rsidRPr="00E06758" w:rsidRDefault="00E06758" w:rsidP="00351D34">
            <w:pPr>
              <w:rPr>
                <w:b w:val="0"/>
                <w:sz w:val="24"/>
                <w:szCs w:val="24"/>
              </w:rPr>
            </w:pPr>
          </w:p>
          <w:p w:rsidR="00E06758" w:rsidRPr="00E06758" w:rsidRDefault="00E06758" w:rsidP="00351D34">
            <w:pPr>
              <w:rPr>
                <w:b w:val="0"/>
                <w:sz w:val="24"/>
                <w:szCs w:val="24"/>
              </w:rPr>
            </w:pPr>
            <w:r w:rsidRPr="00E06758">
              <w:rPr>
                <w:b w:val="0"/>
                <w:sz w:val="24"/>
                <w:szCs w:val="24"/>
              </w:rPr>
              <w:t>23 496,00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758" w:rsidRDefault="00E06758" w:rsidP="00351D34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E06758" w:rsidRDefault="00E06758" w:rsidP="00351D34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E06758" w:rsidRDefault="00E06758" w:rsidP="00E06758">
            <w:pPr>
              <w:pStyle w:val="a4"/>
              <w:ind w:left="0" w:firstLine="0"/>
              <w:rPr>
                <w:b w:val="0"/>
                <w:sz w:val="24"/>
                <w:szCs w:val="24"/>
              </w:rPr>
            </w:pPr>
          </w:p>
          <w:p w:rsidR="00E06758" w:rsidRDefault="00E06758" w:rsidP="00E06758">
            <w:pPr>
              <w:pStyle w:val="a4"/>
              <w:ind w:left="0" w:firstLine="0"/>
              <w:rPr>
                <w:b w:val="0"/>
                <w:sz w:val="24"/>
                <w:szCs w:val="24"/>
              </w:rPr>
            </w:pPr>
          </w:p>
          <w:p w:rsidR="00E06758" w:rsidRPr="00E06758" w:rsidRDefault="00E06758" w:rsidP="00E06758">
            <w:pPr>
              <w:pStyle w:val="a4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11 748,00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6758" w:rsidRDefault="00E06758" w:rsidP="00351D34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</w:p>
          <w:p w:rsidR="00E06758" w:rsidRDefault="00E06758" w:rsidP="00351D34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</w:p>
          <w:p w:rsidR="00E06758" w:rsidRDefault="00E06758" w:rsidP="00351D34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</w:p>
          <w:p w:rsidR="00E06758" w:rsidRDefault="00E06758" w:rsidP="00351D34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</w:p>
          <w:p w:rsidR="00E06758" w:rsidRPr="00E06758" w:rsidRDefault="00E06758" w:rsidP="00E06758">
            <w:pPr>
              <w:pStyle w:val="a4"/>
              <w:ind w:left="0" w:firstLine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1 174,80</w:t>
            </w:r>
          </w:p>
        </w:tc>
      </w:tr>
    </w:tbl>
    <w:p w:rsidR="00C56FE8" w:rsidRPr="005F2EB3" w:rsidRDefault="00C56FE8" w:rsidP="005F2EB3">
      <w:pPr>
        <w:rPr>
          <w:b w:val="0"/>
        </w:rPr>
      </w:pPr>
    </w:p>
    <w:p w:rsidR="00136FDC" w:rsidRPr="00E06758" w:rsidRDefault="00C56FE8" w:rsidP="00E06758">
      <w:pPr>
        <w:jc w:val="both"/>
        <w:rPr>
          <w:b w:val="0"/>
          <w:sz w:val="24"/>
          <w:szCs w:val="24"/>
        </w:rPr>
      </w:pPr>
      <w:r w:rsidRPr="00E06758">
        <w:rPr>
          <w:b w:val="0"/>
          <w:sz w:val="24"/>
          <w:szCs w:val="24"/>
        </w:rPr>
        <w:t>Организатор возвращает претендентам денежные средства, внесенные в качестве задатка, в течение пяти рабочих дней со дня принятия решения об отказе от проведения аукциона.</w:t>
      </w:r>
    </w:p>
    <w:p w:rsidR="00136FDC" w:rsidRPr="00E06758" w:rsidRDefault="00136FDC" w:rsidP="005F2EB3">
      <w:pPr>
        <w:rPr>
          <w:b w:val="0"/>
          <w:sz w:val="24"/>
          <w:szCs w:val="24"/>
        </w:rPr>
      </w:pPr>
    </w:p>
    <w:p w:rsidR="00C56FE8" w:rsidRDefault="00E06758" w:rsidP="00E0675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 отдела по управлению </w:t>
      </w:r>
    </w:p>
    <w:p w:rsidR="00E06758" w:rsidRDefault="00E06758" w:rsidP="00E0675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земельными ресурсами управления</w:t>
      </w:r>
    </w:p>
    <w:p w:rsidR="00E06758" w:rsidRDefault="00E06758" w:rsidP="00E0675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имуществу и земельным отношениям</w:t>
      </w:r>
    </w:p>
    <w:p w:rsidR="00E06758" w:rsidRPr="00E06758" w:rsidRDefault="00E06758" w:rsidP="00E0675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Копейского городского округа                                                                   Н.Е. Гусева</w:t>
      </w:r>
    </w:p>
    <w:sectPr w:rsidR="00E06758" w:rsidRPr="00E06758" w:rsidSect="00E06758">
      <w:pgSz w:w="11906" w:h="16838"/>
      <w:pgMar w:top="360" w:right="567" w:bottom="142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3E" w:rsidRDefault="00BC0D3E" w:rsidP="005F2EB3">
      <w:r>
        <w:separator/>
      </w:r>
    </w:p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E06758"/>
  </w:endnote>
  <w:endnote w:type="continuationSeparator" w:id="1">
    <w:p w:rsidR="00BC0D3E" w:rsidRDefault="00BC0D3E" w:rsidP="005F2EB3">
      <w:r>
        <w:continuationSeparator/>
      </w:r>
    </w:p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E067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3E" w:rsidRDefault="00BC0D3E" w:rsidP="005F2EB3">
      <w:r>
        <w:separator/>
      </w:r>
    </w:p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E06758"/>
  </w:footnote>
  <w:footnote w:type="continuationSeparator" w:id="1">
    <w:p w:rsidR="00BC0D3E" w:rsidRDefault="00BC0D3E" w:rsidP="005F2EB3">
      <w:r>
        <w:continuationSeparator/>
      </w:r>
    </w:p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5F2EB3"/>
    <w:p w:rsidR="00BC0D3E" w:rsidRDefault="00BC0D3E" w:rsidP="00E067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D4F"/>
    <w:multiLevelType w:val="multilevel"/>
    <w:tmpl w:val="1BEC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A62FD"/>
    <w:multiLevelType w:val="multilevel"/>
    <w:tmpl w:val="1544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D3668"/>
    <w:multiLevelType w:val="multilevel"/>
    <w:tmpl w:val="E526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D38E7"/>
    <w:multiLevelType w:val="multilevel"/>
    <w:tmpl w:val="481A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85F97"/>
    <w:multiLevelType w:val="multilevel"/>
    <w:tmpl w:val="017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24D50"/>
    <w:multiLevelType w:val="multilevel"/>
    <w:tmpl w:val="9782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A7A"/>
    <w:rsid w:val="00005E71"/>
    <w:rsid w:val="0005564C"/>
    <w:rsid w:val="000E2BA0"/>
    <w:rsid w:val="001154D7"/>
    <w:rsid w:val="001334C9"/>
    <w:rsid w:val="001368BB"/>
    <w:rsid w:val="00136FDC"/>
    <w:rsid w:val="00161EFB"/>
    <w:rsid w:val="0016304F"/>
    <w:rsid w:val="00167792"/>
    <w:rsid w:val="001708EC"/>
    <w:rsid w:val="00173C1B"/>
    <w:rsid w:val="001B254D"/>
    <w:rsid w:val="001C42CC"/>
    <w:rsid w:val="0020327B"/>
    <w:rsid w:val="0021116B"/>
    <w:rsid w:val="00240A0E"/>
    <w:rsid w:val="00251F3E"/>
    <w:rsid w:val="0025597A"/>
    <w:rsid w:val="00260A56"/>
    <w:rsid w:val="002A4D0F"/>
    <w:rsid w:val="003A1299"/>
    <w:rsid w:val="003C0CDA"/>
    <w:rsid w:val="003F56DA"/>
    <w:rsid w:val="00403521"/>
    <w:rsid w:val="00412F19"/>
    <w:rsid w:val="00421E51"/>
    <w:rsid w:val="00434D3E"/>
    <w:rsid w:val="00444F86"/>
    <w:rsid w:val="004552F7"/>
    <w:rsid w:val="0048651A"/>
    <w:rsid w:val="004E1E33"/>
    <w:rsid w:val="00500808"/>
    <w:rsid w:val="00511F30"/>
    <w:rsid w:val="00522BE7"/>
    <w:rsid w:val="005268DD"/>
    <w:rsid w:val="0053165F"/>
    <w:rsid w:val="00556BE7"/>
    <w:rsid w:val="005901EC"/>
    <w:rsid w:val="00593A3E"/>
    <w:rsid w:val="005A78D3"/>
    <w:rsid w:val="005B25AF"/>
    <w:rsid w:val="005C3113"/>
    <w:rsid w:val="005D0287"/>
    <w:rsid w:val="005E16FC"/>
    <w:rsid w:val="005F2EB3"/>
    <w:rsid w:val="005F5C2C"/>
    <w:rsid w:val="00653122"/>
    <w:rsid w:val="006D2882"/>
    <w:rsid w:val="006E109B"/>
    <w:rsid w:val="006F7218"/>
    <w:rsid w:val="00707786"/>
    <w:rsid w:val="0072227F"/>
    <w:rsid w:val="007B22B9"/>
    <w:rsid w:val="007C40BA"/>
    <w:rsid w:val="007D7A1D"/>
    <w:rsid w:val="007E10FD"/>
    <w:rsid w:val="007E3FC2"/>
    <w:rsid w:val="007E5674"/>
    <w:rsid w:val="007F004F"/>
    <w:rsid w:val="007F066D"/>
    <w:rsid w:val="008053DE"/>
    <w:rsid w:val="00860C6A"/>
    <w:rsid w:val="008723D8"/>
    <w:rsid w:val="008B3BAE"/>
    <w:rsid w:val="008C6798"/>
    <w:rsid w:val="008D50F2"/>
    <w:rsid w:val="008F27E1"/>
    <w:rsid w:val="0091358F"/>
    <w:rsid w:val="00931EB2"/>
    <w:rsid w:val="009579CF"/>
    <w:rsid w:val="00967526"/>
    <w:rsid w:val="00972620"/>
    <w:rsid w:val="009D18EC"/>
    <w:rsid w:val="009D75FA"/>
    <w:rsid w:val="009E6B6C"/>
    <w:rsid w:val="00A0420E"/>
    <w:rsid w:val="00A50F07"/>
    <w:rsid w:val="00A73FDE"/>
    <w:rsid w:val="00A855D0"/>
    <w:rsid w:val="00AB7D49"/>
    <w:rsid w:val="00AD4B6E"/>
    <w:rsid w:val="00AF36BB"/>
    <w:rsid w:val="00AF3DC9"/>
    <w:rsid w:val="00B221B1"/>
    <w:rsid w:val="00B27A7A"/>
    <w:rsid w:val="00B30ACA"/>
    <w:rsid w:val="00B35BD5"/>
    <w:rsid w:val="00B43F4E"/>
    <w:rsid w:val="00BA6208"/>
    <w:rsid w:val="00BA6CAC"/>
    <w:rsid w:val="00BC0D3E"/>
    <w:rsid w:val="00BD12FB"/>
    <w:rsid w:val="00BD5690"/>
    <w:rsid w:val="00BF151B"/>
    <w:rsid w:val="00C07A34"/>
    <w:rsid w:val="00C11DF9"/>
    <w:rsid w:val="00C138F3"/>
    <w:rsid w:val="00C35E20"/>
    <w:rsid w:val="00C45602"/>
    <w:rsid w:val="00C56FE8"/>
    <w:rsid w:val="00C60F96"/>
    <w:rsid w:val="00CE2511"/>
    <w:rsid w:val="00D251DE"/>
    <w:rsid w:val="00D35929"/>
    <w:rsid w:val="00D617BD"/>
    <w:rsid w:val="00D62B0B"/>
    <w:rsid w:val="00D83F6E"/>
    <w:rsid w:val="00DC2E47"/>
    <w:rsid w:val="00DC7F7E"/>
    <w:rsid w:val="00DD495F"/>
    <w:rsid w:val="00E06758"/>
    <w:rsid w:val="00E165FA"/>
    <w:rsid w:val="00E16EF1"/>
    <w:rsid w:val="00E371B1"/>
    <w:rsid w:val="00E57B43"/>
    <w:rsid w:val="00E724FC"/>
    <w:rsid w:val="00E76A1C"/>
    <w:rsid w:val="00E821BB"/>
    <w:rsid w:val="00ED3CC4"/>
    <w:rsid w:val="00F43C89"/>
    <w:rsid w:val="00F70D0D"/>
    <w:rsid w:val="00FB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F2EB3"/>
    <w:pPr>
      <w:spacing w:after="0" w:line="264" w:lineRule="atLeast"/>
      <w:ind w:firstLine="21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51F3E"/>
    <w:pPr>
      <w:keepNext/>
      <w:ind w:firstLine="709"/>
      <w:outlineLvl w:val="0"/>
    </w:pPr>
    <w:rPr>
      <w:rFonts w:asciiTheme="majorHAnsi" w:eastAsiaTheme="majorEastAsia" w:hAnsiTheme="majorHAnsi" w:cs="Times New Roman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5F2EB3"/>
    <w:pPr>
      <w:keepNext/>
      <w:shd w:val="clear" w:color="auto" w:fill="FFFFFF"/>
      <w:ind w:firstLine="709"/>
      <w:contextualSpacing/>
      <w:jc w:val="both"/>
      <w:outlineLvl w:val="1"/>
    </w:pPr>
    <w:rPr>
      <w:rFonts w:asciiTheme="majorHAnsi" w:eastAsiaTheme="majorEastAsia" w:hAnsiTheme="majorHAnsi" w:cs="Times New Roman"/>
      <w:bCs/>
      <w:iCs/>
    </w:rPr>
  </w:style>
  <w:style w:type="paragraph" w:styleId="3">
    <w:name w:val="heading 3"/>
    <w:basedOn w:val="a"/>
    <w:next w:val="a"/>
    <w:link w:val="30"/>
    <w:uiPriority w:val="9"/>
    <w:qFormat/>
    <w:rsid w:val="00251F3E"/>
    <w:pPr>
      <w:keepNext/>
      <w:ind w:firstLine="709"/>
      <w:outlineLvl w:val="2"/>
    </w:pPr>
    <w:rPr>
      <w:rFonts w:asciiTheme="majorHAnsi" w:eastAsiaTheme="majorEastAsia" w:hAnsiTheme="majorHAnsi" w:cs="Times New Roman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1F3E"/>
    <w:pPr>
      <w:keepNext/>
      <w:ind w:firstLine="709"/>
      <w:outlineLvl w:val="3"/>
    </w:pPr>
    <w:rPr>
      <w:rFonts w:asciiTheme="minorHAnsi" w:eastAsiaTheme="minorEastAsia" w:hAnsiTheme="minorHAnsi" w:cs="Times New Roman"/>
      <w:bCs/>
    </w:rPr>
  </w:style>
  <w:style w:type="paragraph" w:styleId="5">
    <w:name w:val="heading 5"/>
    <w:basedOn w:val="a"/>
    <w:next w:val="a"/>
    <w:link w:val="50"/>
    <w:uiPriority w:val="9"/>
    <w:qFormat/>
    <w:rsid w:val="00251F3E"/>
    <w:pPr>
      <w:keepNext/>
      <w:ind w:left="737" w:firstLine="709"/>
      <w:jc w:val="left"/>
      <w:outlineLvl w:val="4"/>
    </w:pPr>
    <w:rPr>
      <w:rFonts w:asciiTheme="minorHAnsi" w:eastAsiaTheme="minorEastAsia" w:hAnsiTheme="minorHAnsi" w:cs="Times New Roman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1F3E"/>
    <w:pPr>
      <w:keepNext/>
      <w:ind w:firstLine="709"/>
      <w:outlineLvl w:val="5"/>
    </w:pPr>
    <w:rPr>
      <w:rFonts w:asciiTheme="minorHAnsi" w:eastAsiaTheme="minorEastAsia" w:hAnsiTheme="minorHAnsi" w:cs="Times New Roman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51F3E"/>
    <w:pPr>
      <w:keepNext/>
      <w:ind w:firstLine="709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51F3E"/>
    <w:pPr>
      <w:keepNext/>
      <w:ind w:firstLine="709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2EB3"/>
    <w:rPr>
      <w:rFonts w:asciiTheme="majorHAnsi" w:eastAsiaTheme="majorEastAsia" w:hAnsiTheme="majorHAnsi" w:cs="Times New Roman"/>
      <w:bCs/>
      <w:i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1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F3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51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1F3E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251F3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51F3E"/>
    <w:pPr>
      <w:ind w:left="720" w:firstLine="709"/>
    </w:pPr>
    <w:rPr>
      <w:rFonts w:cs="Times New Roman"/>
    </w:rPr>
  </w:style>
  <w:style w:type="paragraph" w:styleId="a6">
    <w:name w:val="header"/>
    <w:basedOn w:val="a"/>
    <w:link w:val="a7"/>
    <w:uiPriority w:val="99"/>
    <w:rsid w:val="00AF3DC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F3D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6FDC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character" w:styleId="a8">
    <w:name w:val="Hyperlink"/>
    <w:basedOn w:val="a0"/>
    <w:unhideWhenUsed/>
    <w:rsid w:val="00136FD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36FDC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7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1B1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7D7A1D"/>
    <w:rPr>
      <w:b/>
      <w:bCs/>
    </w:rPr>
  </w:style>
  <w:style w:type="paragraph" w:styleId="ad">
    <w:name w:val="footer"/>
    <w:basedOn w:val="a"/>
    <w:link w:val="ae"/>
    <w:uiPriority w:val="99"/>
    <w:unhideWhenUsed/>
    <w:rsid w:val="0070778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7786"/>
    <w:rPr>
      <w:rFonts w:ascii="Times New Roman" w:hAnsi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rsid w:val="00E06758"/>
    <w:rPr>
      <w:rFonts w:ascii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36FDC"/>
    <w:pPr>
      <w:spacing w:after="0" w:line="264" w:lineRule="atLeast"/>
      <w:ind w:firstLine="567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51F3E"/>
    <w:pPr>
      <w:keepNext/>
      <w:ind w:firstLine="709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51F3E"/>
    <w:pPr>
      <w:keepNext/>
      <w:ind w:firstLine="0"/>
      <w:jc w:val="center"/>
      <w:outlineLvl w:val="1"/>
    </w:pPr>
    <w:rPr>
      <w:rFonts w:asciiTheme="majorHAnsi" w:eastAsiaTheme="majorEastAsia" w:hAnsiTheme="majorHAnsi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51F3E"/>
    <w:pPr>
      <w:keepNext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1F3E"/>
    <w:pPr>
      <w:keepNext/>
      <w:ind w:firstLine="709"/>
      <w:jc w:val="center"/>
      <w:outlineLvl w:val="3"/>
    </w:pPr>
    <w:rPr>
      <w:rFonts w:asciiTheme="minorHAnsi" w:eastAsiaTheme="minorEastAsia" w:hAnsiTheme="minorHAnsi" w:cs="Times New Roman"/>
      <w:b/>
      <w:bCs/>
    </w:rPr>
  </w:style>
  <w:style w:type="paragraph" w:styleId="5">
    <w:name w:val="heading 5"/>
    <w:basedOn w:val="a"/>
    <w:next w:val="a"/>
    <w:link w:val="50"/>
    <w:uiPriority w:val="9"/>
    <w:qFormat/>
    <w:rsid w:val="00251F3E"/>
    <w:pPr>
      <w:keepNext/>
      <w:ind w:left="737" w:firstLine="709"/>
      <w:jc w:val="left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1F3E"/>
    <w:pPr>
      <w:keepNext/>
      <w:ind w:firstLine="709"/>
      <w:jc w:val="center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51F3E"/>
    <w:pPr>
      <w:keepNext/>
      <w:ind w:firstLine="709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51F3E"/>
    <w:pPr>
      <w:keepNext/>
      <w:ind w:firstLine="709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F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1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F3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51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1F3E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251F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1F3E"/>
    <w:pPr>
      <w:ind w:left="720" w:firstLine="709"/>
    </w:pPr>
    <w:rPr>
      <w:rFonts w:cs="Times New Roman"/>
    </w:rPr>
  </w:style>
  <w:style w:type="paragraph" w:styleId="a5">
    <w:name w:val="header"/>
    <w:basedOn w:val="a"/>
    <w:link w:val="a6"/>
    <w:uiPriority w:val="99"/>
    <w:rsid w:val="00AF3DC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3D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6FDC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36FD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36FDC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1B1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D7A1D"/>
    <w:rPr>
      <w:b/>
      <w:bCs/>
    </w:rPr>
  </w:style>
  <w:style w:type="paragraph" w:styleId="ac">
    <w:name w:val="footer"/>
    <w:basedOn w:val="a"/>
    <w:link w:val="ad"/>
    <w:uiPriority w:val="99"/>
    <w:unhideWhenUsed/>
    <w:rsid w:val="0070778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786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go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15_3</cp:lastModifiedBy>
  <cp:revision>6</cp:revision>
  <cp:lastPrinted>2023-02-17T04:35:00Z</cp:lastPrinted>
  <dcterms:created xsi:type="dcterms:W3CDTF">2021-04-29T06:59:00Z</dcterms:created>
  <dcterms:modified xsi:type="dcterms:W3CDTF">2023-02-17T04:37:00Z</dcterms:modified>
</cp:coreProperties>
</file>