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E75EF">
        <w:rPr>
          <w:rFonts w:ascii="Times New Roman" w:hAnsi="Times New Roman" w:cs="Times New Roman"/>
          <w:sz w:val="28"/>
          <w:szCs w:val="28"/>
        </w:rPr>
        <w:t xml:space="preserve">организационной и контрольной работы организационно-контрольного управления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В администрацию Копейского городского округа в течение 4 квартала 2021 года поступило 966 обращений граждан.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Из них: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- 710 письменных обращений,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- 242 </w:t>
      </w:r>
      <w:proofErr w:type="gramStart"/>
      <w:r w:rsidRPr="00C72420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C72420">
        <w:rPr>
          <w:rFonts w:ascii="Times New Roman" w:hAnsi="Times New Roman" w:cs="Times New Roman"/>
          <w:sz w:val="28"/>
          <w:szCs w:val="28"/>
        </w:rPr>
        <w:t xml:space="preserve"> письма  в Интернет-приемную Главы Копейского городского округа и на электронную почту,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- 14 устных обращений (это обращения, поступившие  по телефону и на приемах граждан по личным вопросам).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>Проведено 26 личных приема граждан</w:t>
      </w:r>
      <w:r w:rsidRPr="00C72420">
        <w:rPr>
          <w:rFonts w:ascii="Times New Roman" w:hAnsi="Times New Roman" w:cs="Times New Roman"/>
          <w:sz w:val="28"/>
          <w:szCs w:val="28"/>
        </w:rPr>
        <w:t xml:space="preserve"> Главой округа  и его заместителями.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Кроме того, 18 приемов проведено уполномоченными на то должностными лицами. Во время проведения приемов было принято 112 человек.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- 571  обращение поступило непосредственно от граждан;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- 395 обращений перенаправлено в администрацию округа из других источников, в том числе из  Администрации Президента Российской Федерации – 44 обращения, из Правительства Челябинской области  - 143 обращения.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Всего в обращениях граждан поставлено 1042 вопросов. Наибольшее количество вопросов в обращениях граждан о получении качественных коммунальных услуг,  реализации права граждан на жилье, а также   о социальном обеспечении и других: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1.</w:t>
      </w:r>
      <w:r w:rsidRPr="00C72420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содержания и ремонта жилья) – 397 вопросов       (38,1 %),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2.</w:t>
      </w:r>
      <w:r w:rsidRPr="00C72420">
        <w:rPr>
          <w:rFonts w:ascii="Times New Roman" w:hAnsi="Times New Roman" w:cs="Times New Roman"/>
          <w:sz w:val="28"/>
          <w:szCs w:val="28"/>
        </w:rPr>
        <w:tab/>
        <w:t>Экономика (охрана окружающей среды, сельское хозяйство, торговля, транспорт и связь) – 483 вопроса (46,4 %),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2420">
        <w:rPr>
          <w:rFonts w:ascii="Times New Roman" w:hAnsi="Times New Roman" w:cs="Times New Roman"/>
          <w:sz w:val="28"/>
          <w:szCs w:val="28"/>
        </w:rPr>
        <w:t>Социальная сфера   (семья, социальное обеспечение, здравоохранение, культура, образование, спорт, труд и занятость населения) – 96 вопросов   (9,2 %),</w:t>
      </w:r>
      <w:proofErr w:type="gramEnd"/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44 вопроса (4,2 %),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72420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22 вопроса  (2,1 %).  </w:t>
      </w:r>
      <w:proofErr w:type="gramEnd"/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>По категориям обратившихся заявителей: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рабочие – 14,3 %, пенсионеры – 9,3 %, служащие – 3,9  %,  другие категории – 72,5 %.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lastRenderedPageBreak/>
        <w:t xml:space="preserve">Число  коллективных обращений граждан – 47, что составило  4,87  % от общего количества.   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«поддержано» -  200  обращений, в том числе «меры приняты» по 200 обращениям, «даны разъяснения» по 766 обращениям.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4563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bookmarkEnd w:id="0"/>
    <w:p w:rsidR="00B5377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коллегиально  рассмотрено 114 обращение, с участием авторов обращений -  37, с выездом на место - 439 обращений (или 45,44 %), по всем приняты меры или даны разъяснения.</w:t>
      </w:r>
    </w:p>
    <w:p w:rsidR="000F16C4" w:rsidRDefault="000F16C4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6C4" w:rsidSect="001774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4076"/>
    <w:rsid w:val="002B4CFE"/>
    <w:rsid w:val="002D12CC"/>
    <w:rsid w:val="002E5070"/>
    <w:rsid w:val="002F4FCA"/>
    <w:rsid w:val="00302BFA"/>
    <w:rsid w:val="00314D1F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0F67"/>
    <w:rsid w:val="0054441D"/>
    <w:rsid w:val="00546A0F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23E92"/>
    <w:rsid w:val="00A265BD"/>
    <w:rsid w:val="00A32A8A"/>
    <w:rsid w:val="00A36211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FEC7-45D4-4ABC-8F86-BEFDF398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4</cp:revision>
  <cp:lastPrinted>2021-10-06T08:57:00Z</cp:lastPrinted>
  <dcterms:created xsi:type="dcterms:W3CDTF">2022-01-12T03:42:00Z</dcterms:created>
  <dcterms:modified xsi:type="dcterms:W3CDTF">2022-01-12T03:45:00Z</dcterms:modified>
</cp:coreProperties>
</file>