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caps/>
          <w:sz w:val="28"/>
        </w:rPr>
      </w:pPr>
      <w:r>
        <w:rPr>
          <w:caps/>
          <w:sz w:val="40"/>
        </w:rPr>
      </w:r>
      <w:r>
        <w:rPr>
          <w:caps/>
          <w:sz w:val="4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4350" cy="6096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i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143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0.50pt;height:48.0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caps/>
          <w:sz w:val="28"/>
        </w:rPr>
      </w:r>
    </w:p>
    <w:p>
      <w:pPr>
        <w:jc w:val="center"/>
        <w:keepNext/>
        <w:rPr>
          <w:b/>
          <w:bCs/>
          <w:caps/>
          <w:spacing w:val="20"/>
          <w:sz w:val="32"/>
          <w:szCs w:val="32"/>
        </w:rPr>
        <w:outlineLvl w:val="1"/>
      </w:pPr>
      <w:r>
        <w:rPr>
          <w:rFonts w:ascii="PT Astra Serif" w:hAnsi="PT Astra Serif" w:eastAsia="PT Astra Serif" w:cs="PT Astra Serif"/>
          <w:b/>
          <w:bCs/>
          <w:caps/>
          <w:spacing w:val="20"/>
          <w:sz w:val="32"/>
        </w:rPr>
        <w:t xml:space="preserve">территориальная избирательная комиссия</w:t>
      </w:r>
      <w:r>
        <w:rPr>
          <w:rFonts w:ascii="PT Astra Serif" w:hAnsi="PT Astra Serif" w:eastAsia="PT Astra Serif" w:cs="PT Astra Serif"/>
          <w:b/>
          <w:bCs/>
          <w:caps/>
          <w:spacing w:val="20"/>
          <w:sz w:val="32"/>
        </w:rPr>
        <w:br/>
        <w:t xml:space="preserve">ГОРОДА КОПЕЙСКА</w:t>
      </w:r>
      <w:r>
        <w:rPr>
          <w:b/>
          <w:bCs/>
          <w:caps/>
          <w:spacing w:val="20"/>
          <w:sz w:val="32"/>
          <w:szCs w:val="32"/>
        </w:rPr>
      </w:r>
    </w:p>
    <w:p>
      <w:pPr>
        <w:jc w:val="center"/>
        <w:keepNext/>
        <w:rPr>
          <w:b/>
          <w:bCs/>
          <w:caps/>
          <w:spacing w:val="20"/>
          <w:sz w:val="32"/>
          <w:szCs w:val="32"/>
        </w:rPr>
        <w:outlineLvl w:val="1"/>
      </w:pPr>
      <w:r>
        <w:rPr>
          <w:b/>
          <w:bCs/>
          <w:caps/>
          <w:spacing w:val="20"/>
          <w:sz w:val="32"/>
          <w:szCs w:val="32"/>
        </w:rPr>
      </w:r>
      <w:r>
        <w:rPr>
          <w:b/>
          <w:bCs/>
          <w:caps/>
          <w:spacing w:val="20"/>
          <w:sz w:val="32"/>
          <w:szCs w:val="32"/>
        </w:rPr>
      </w:r>
    </w:p>
    <w:p>
      <w:pPr>
        <w:jc w:val="center"/>
        <w:keepNext/>
        <w:widowControl w:val="off"/>
        <w:rPr>
          <w:b/>
          <w:bCs/>
          <w:caps/>
          <w:spacing w:val="20"/>
          <w:sz w:val="32"/>
          <w:szCs w:val="32"/>
        </w:rPr>
        <w:outlineLvl w:val="0"/>
      </w:pPr>
      <w:r>
        <w:rPr>
          <w:rFonts w:ascii="PT Astra Serif" w:hAnsi="PT Astra Serif" w:eastAsia="PT Astra Serif" w:cs="PT Astra Serif"/>
          <w:b/>
          <w:bCs/>
          <w:caps/>
          <w:spacing w:val="20"/>
          <w:sz w:val="32"/>
        </w:rPr>
        <w:t xml:space="preserve">РЕШЕНИЕ</w:t>
      </w:r>
      <w:r>
        <w:rPr>
          <w:b/>
          <w:bCs/>
          <w:caps/>
          <w:spacing w:val="20"/>
          <w:sz w:val="32"/>
          <w:szCs w:val="32"/>
        </w:rPr>
      </w:r>
    </w:p>
    <w:p>
      <w:pPr>
        <w:jc w:val="center"/>
        <w:keepLines/>
        <w:keepNext/>
        <w:widowControl w:val="off"/>
        <w:rPr>
          <w:b/>
          <w:bCs/>
          <w:caps/>
          <w:spacing w:val="20"/>
          <w:sz w:val="28"/>
          <w:szCs w:val="28"/>
        </w:rPr>
        <w:outlineLvl w:val="0"/>
      </w:pPr>
      <w:r>
        <w:rPr>
          <w:b/>
          <w:bCs/>
          <w:caps/>
          <w:spacing w:val="20"/>
          <w:sz w:val="28"/>
          <w:szCs w:val="28"/>
        </w:rPr>
      </w:r>
      <w:r>
        <w:rPr>
          <w:b/>
          <w:bCs/>
          <w:caps/>
          <w:spacing w:val="20"/>
          <w:sz w:val="28"/>
          <w:szCs w:val="28"/>
        </w:rPr>
      </w: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1"/>
        <w:gridCol w:w="1441"/>
        <w:gridCol w:w="3958"/>
      </w:tblGrid>
      <w:tr>
        <w:tblPrEx/>
        <w:trPr/>
        <w:tc>
          <w:tcPr>
            <w:tcW w:w="3961" w:type="dxa"/>
            <w:textDirection w:val="lrTb"/>
            <w:noWrap w:val="false"/>
          </w:tcPr>
          <w:p>
            <w:pPr>
              <w:ind w:left="-74"/>
              <w:spacing w:line="276" w:lineRule="auto"/>
              <w:widowControl w:val="off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21 сентября 2026 года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-74"/>
              <w:spacing w:line="276" w:lineRule="auto"/>
              <w:widowControl w:val="off"/>
              <w:tabs>
                <w:tab w:val="left" w:pos="708" w:leader="none"/>
                <w:tab w:val="center" w:pos="4677" w:leader="none"/>
                <w:tab w:val="right" w:pos="9355" w:leader="none"/>
              </w:tabs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W w:w="1441" w:type="dxa"/>
            <w:textDirection w:val="lrTb"/>
            <w:noWrap w:val="false"/>
          </w:tcPr>
          <w:p>
            <w:pPr>
              <w:spacing w:line="276" w:lineRule="auto"/>
              <w:widowControl w:val="off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958" w:type="dxa"/>
            <w:textDirection w:val="lrTb"/>
            <w:noWrap w:val="false"/>
          </w:tcPr>
          <w:p>
            <w:pPr>
              <w:jc w:val="right"/>
              <w:spacing w:line="276" w:lineRule="auto"/>
              <w:widowControl w:val="off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36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321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-6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jc w:val="center"/>
        <w:rPr>
          <w:rFonts w:ascii="PT Astra Serif" w:hAnsi="PT Astra Serif" w:eastAsia="PT Astra Serif" w:cs="PT Astra Serif"/>
          <w:sz w:val="28"/>
          <w:szCs w:val="24"/>
        </w:rPr>
      </w:pPr>
      <w:r>
        <w:rPr>
          <w:rFonts w:ascii="PT Astra Serif" w:hAnsi="PT Astra Serif" w:eastAsia="PT Astra Serif" w:cs="PT Astra Serif"/>
          <w:sz w:val="28"/>
          <w:szCs w:val="24"/>
        </w:rPr>
        <w:t xml:space="preserve">г. Копейск</w:t>
      </w:r>
      <w:r>
        <w:rPr>
          <w:rFonts w:ascii="PT Astra Serif" w:hAnsi="PT Astra Serif" w:eastAsia="PT Astra Serif" w:cs="PT Astra Serif"/>
          <w:sz w:val="28"/>
          <w:szCs w:val="24"/>
        </w:rPr>
      </w:r>
    </w:p>
    <w:p>
      <w:pPr>
        <w:jc w:val="center"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876"/>
        <w:rPr>
          <w:rFonts w:ascii="PT Astra Serif" w:hAnsi="PT Astra Serif"/>
          <w:b/>
          <w:sz w:val="28"/>
          <w:szCs w:val="22"/>
          <w:lang w:val="ru-RU"/>
        </w:rPr>
      </w:pPr>
      <w:r>
        <w:rPr>
          <w:lang w:val="ru-RU"/>
        </w:rPr>
        <w:t xml:space="preserve"> </w:t>
      </w:r>
      <w:r>
        <w:rPr>
          <w:rFonts w:ascii="PT Astra Serif" w:hAnsi="PT Astra Serif"/>
          <w:b/>
          <w:sz w:val="28"/>
          <w:szCs w:val="22"/>
          <w:lang w:val="ru-RU"/>
        </w:rPr>
        <w:t xml:space="preserve">О результатах </w:t>
      </w:r>
      <w:r>
        <w:rPr>
          <w:rFonts w:ascii="PT Astra Serif" w:hAnsi="PT Astra Serif"/>
          <w:b/>
          <w:sz w:val="28"/>
          <w:szCs w:val="22"/>
          <w:lang w:val="ru-RU"/>
        </w:rPr>
        <w:t xml:space="preserve">до</w:t>
      </w:r>
      <w:r>
        <w:rPr>
          <w:rFonts w:ascii="PT Astra Serif" w:hAnsi="PT Astra Serif"/>
          <w:b/>
          <w:sz w:val="28"/>
          <w:szCs w:val="22"/>
          <w:lang w:val="ru-RU"/>
        </w:rPr>
        <w:t xml:space="preserve">выборов депутат</w:t>
      </w:r>
      <w:r>
        <w:rPr>
          <w:rFonts w:ascii="PT Astra Serif" w:hAnsi="PT Astra Serif"/>
          <w:b/>
          <w:sz w:val="28"/>
          <w:szCs w:val="22"/>
          <w:lang w:val="ru-RU"/>
        </w:rPr>
        <w:t xml:space="preserve">а</w:t>
      </w:r>
      <w:r>
        <w:rPr>
          <w:rFonts w:ascii="PT Astra Serif" w:hAnsi="PT Astra Serif"/>
          <w:b/>
          <w:sz w:val="28"/>
          <w:szCs w:val="22"/>
          <w:lang w:val="ru-RU"/>
        </w:rPr>
        <w:t xml:space="preserve"> Собрания депутатов Копейского городского округа Челябинской области седьмого созыва по одномандатному избирательному округу № 3</w:t>
      </w:r>
      <w:r>
        <w:rPr>
          <w:rFonts w:ascii="PT Astra Serif" w:hAnsi="PT Astra Serif"/>
          <w:b/>
          <w:sz w:val="28"/>
          <w:szCs w:val="22"/>
          <w:lang w:val="ru-RU"/>
        </w:rPr>
      </w:r>
    </w:p>
    <w:p>
      <w:pPr>
        <w:pStyle w:val="876"/>
        <w:jc w:val="both"/>
        <w:rPr>
          <w:rFonts w:ascii="PT Astra Serif" w:hAnsi="PT Astra Serif"/>
          <w:b/>
          <w:i/>
          <w:sz w:val="24"/>
          <w:lang w:val="ru-RU"/>
        </w:rPr>
      </w:pPr>
      <w:r>
        <w:rPr>
          <w:rFonts w:ascii="PT Astra Serif" w:hAnsi="PT Astra Serif"/>
          <w:b/>
          <w:i/>
          <w:sz w:val="24"/>
          <w:lang w:val="ru-RU"/>
        </w:rPr>
      </w:r>
      <w:r>
        <w:rPr>
          <w:rFonts w:ascii="PT Astra Serif" w:hAnsi="PT Astra Serif"/>
          <w:b/>
          <w:i/>
          <w:sz w:val="24"/>
          <w:lang w:val="ru-RU"/>
        </w:rPr>
      </w:r>
    </w:p>
    <w:p>
      <w:pPr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</w:rPr>
      </w:pPr>
      <w:r>
        <w:rPr>
          <w:sz w:val="28"/>
          <w:szCs w:val="28"/>
        </w:rPr>
        <w:t xml:space="preserve">Согласно протоколу № 1 </w:t>
      </w:r>
      <w:r>
        <w:rPr>
          <w:sz w:val="28"/>
          <w:szCs w:val="28"/>
        </w:rPr>
        <w:t xml:space="preserve">территориальной</w:t>
      </w:r>
      <w:r>
        <w:rPr>
          <w:sz w:val="28"/>
          <w:szCs w:val="28"/>
        </w:rPr>
        <w:t xml:space="preserve"> избирательной комиссии о результатах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выборов по одномандатному избирательному округу № 3 на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выборах депутат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Собрания депутатов Копейского городского округа Челябинской области седьмого созыва в голосовании приняли участие </w:t>
      </w:r>
      <w:r>
        <w:rPr>
          <w:sz w:val="28"/>
          <w:szCs w:val="28"/>
        </w:rPr>
        <w:t xml:space="preserve">1673 </w:t>
      </w:r>
      <w:r>
        <w:rPr>
          <w:sz w:val="28"/>
          <w:szCs w:val="28"/>
        </w:rPr>
        <w:t xml:space="preserve">избирател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, что </w:t>
      </w:r>
      <w:r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 xml:space="preserve">45</w:t>
      </w:r>
      <w:r>
        <w:rPr>
          <w:sz w:val="28"/>
          <w:szCs w:val="28"/>
        </w:rPr>
        <w:t xml:space="preserve">,7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от числа избирателей, включенных в список.</w:t>
      </w:r>
      <w:r>
        <w:rPr>
          <w:sz w:val="28"/>
        </w:rPr>
      </w:r>
    </w:p>
    <w:p>
      <w:pPr>
        <w:ind w:firstLine="709"/>
        <w:jc w:val="both"/>
        <w:spacing w:line="360" w:lineRule="auto"/>
        <w:rPr>
          <w:sz w:val="28"/>
        </w:rPr>
      </w:pPr>
      <w:r>
        <w:rPr>
          <w:sz w:val="28"/>
        </w:rPr>
        <w:t xml:space="preserve">Зарегистрированный кандидат на должность депутата </w:t>
      </w:r>
      <w:r>
        <w:rPr>
          <w:sz w:val="28"/>
          <w:szCs w:val="28"/>
        </w:rPr>
        <w:t xml:space="preserve">Собрания депутатов Копейского городского округа Челябинской области седьмого созыва по одномандатному избирательному округу № 3</w:t>
      </w:r>
      <w:r>
        <w:rPr>
          <w:sz w:val="28"/>
        </w:rPr>
        <w:t xml:space="preserve"> </w:t>
      </w:r>
      <w:r>
        <w:rPr>
          <w:sz w:val="28"/>
        </w:rPr>
        <w:t xml:space="preserve">Абрамов Константин Владимирович</w:t>
      </w:r>
      <w:r>
        <w:rPr>
          <w:sz w:val="28"/>
        </w:rPr>
        <w:t xml:space="preserve"> получил </w:t>
      </w:r>
      <w:r>
        <w:rPr>
          <w:sz w:val="28"/>
        </w:rPr>
        <w:t xml:space="preserve">1011</w:t>
      </w:r>
      <w:r>
        <w:rPr>
          <w:sz w:val="28"/>
        </w:rPr>
        <w:t xml:space="preserve"> голосов избирателей, что составляет </w:t>
      </w:r>
      <w:r>
        <w:rPr>
          <w:sz w:val="28"/>
        </w:rPr>
        <w:t xml:space="preserve">50</w:t>
      </w:r>
      <w:r>
        <w:rPr>
          <w:sz w:val="28"/>
        </w:rPr>
        <w:t xml:space="preserve">,</w:t>
      </w:r>
      <w:r>
        <w:rPr>
          <w:sz w:val="28"/>
        </w:rPr>
        <w:t xml:space="preserve">63</w:t>
      </w:r>
      <w:r>
        <w:rPr>
          <w:sz w:val="28"/>
        </w:rPr>
        <w:t xml:space="preserve"> % от</w:t>
      </w:r>
      <w:r>
        <w:rPr>
          <w:sz w:val="28"/>
        </w:rPr>
        <w:t xml:space="preserve"> числа проголосовавших избирателей.</w:t>
      </w:r>
      <w:r>
        <w:rPr>
          <w:sz w:val="28"/>
        </w:rPr>
      </w:r>
    </w:p>
    <w:p>
      <w:pPr>
        <w:ind w:firstLine="709"/>
        <w:jc w:val="both"/>
        <w:spacing w:line="360" w:lineRule="auto"/>
        <w:rPr>
          <w:sz w:val="28"/>
        </w:rPr>
      </w:pPr>
      <w:r>
        <w:rPr>
          <w:sz w:val="28"/>
        </w:rPr>
        <w:t xml:space="preserve">В соответствии с пунктом 8 статьи 47 Закона Челябинской области «О муниципальных выборах в Челябинской области», территориальная избирательная комиссия города Копейска, по </w:t>
      </w:r>
      <w:r>
        <w:rPr>
          <w:sz w:val="28"/>
        </w:rPr>
        <w:t xml:space="preserve">до</w:t>
      </w:r>
      <w:r>
        <w:rPr>
          <w:sz w:val="28"/>
        </w:rPr>
        <w:t xml:space="preserve">выборам депутат</w:t>
      </w:r>
      <w:r>
        <w:rPr>
          <w:sz w:val="28"/>
        </w:rPr>
        <w:t xml:space="preserve">а </w:t>
      </w:r>
      <w:r>
        <w:rPr>
          <w:sz w:val="28"/>
        </w:rPr>
        <w:t xml:space="preserve">Собрания депутатов Копейского городского округа Челябинской области седьмого созыва по одномандатному избирательному округу № 3, РЕШИЛА:</w:t>
      </w:r>
      <w:r>
        <w:rPr>
          <w:sz w:val="28"/>
        </w:rPr>
      </w:r>
    </w:p>
    <w:p>
      <w:pPr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spacing w:line="360" w:lineRule="auto"/>
        <w:rPr>
          <w:sz w:val="28"/>
        </w:rPr>
      </w:pPr>
      <w:r>
        <w:rPr>
          <w:sz w:val="28"/>
        </w:rPr>
        <w:t xml:space="preserve">1. Признать </w:t>
      </w:r>
      <w:r>
        <w:rPr>
          <w:sz w:val="28"/>
        </w:rPr>
        <w:t xml:space="preserve">до</w:t>
      </w:r>
      <w:r>
        <w:rPr>
          <w:sz w:val="28"/>
        </w:rPr>
        <w:t xml:space="preserve">выборы депутат</w:t>
      </w:r>
      <w:r>
        <w:rPr>
          <w:sz w:val="28"/>
        </w:rPr>
        <w:t xml:space="preserve">а</w:t>
      </w:r>
      <w:r>
        <w:rPr>
          <w:sz w:val="28"/>
        </w:rPr>
        <w:t xml:space="preserve"> Собрания депутатов Копейского городского округа Челябинской области седьмого созыва по </w:t>
      </w:r>
      <w:r>
        <w:rPr>
          <w:sz w:val="28"/>
        </w:rPr>
        <w:t xml:space="preserve">одномандатному избирательному округу № 3 состоявшимися и действительными.</w:t>
      </w:r>
      <w:r>
        <w:rPr>
          <w:sz w:val="28"/>
        </w:rPr>
      </w:r>
    </w:p>
    <w:p>
      <w:pPr>
        <w:ind w:firstLine="709"/>
        <w:jc w:val="both"/>
        <w:spacing w:line="360" w:lineRule="auto"/>
        <w:rPr>
          <w:sz w:val="28"/>
        </w:rPr>
      </w:pPr>
      <w:r>
        <w:rPr>
          <w:sz w:val="28"/>
        </w:rPr>
        <w:t xml:space="preserve">2. Считать избранным депутатом Собрания депутатов Копейского городского округа Челябинской области седьмого созыва по одномандатному избирательному округу № 3 </w:t>
      </w:r>
      <w:r>
        <w:rPr>
          <w:sz w:val="28"/>
        </w:rPr>
        <w:t xml:space="preserve">Абрамова Константина Владимировича</w:t>
      </w:r>
      <w:r>
        <w:rPr>
          <w:sz w:val="28"/>
        </w:rPr>
        <w:t xml:space="preserve">.</w:t>
      </w:r>
      <w:r>
        <w:rPr>
          <w:sz w:val="28"/>
        </w:rPr>
      </w:r>
    </w:p>
    <w:p>
      <w:pPr>
        <w:ind w:firstLine="709"/>
        <w:jc w:val="both"/>
        <w:spacing w:line="360" w:lineRule="auto"/>
        <w:rPr>
          <w:sz w:val="28"/>
        </w:rPr>
      </w:pPr>
      <w:r>
        <w:rPr>
          <w:sz w:val="28"/>
        </w:rPr>
        <w:t xml:space="preserve">3. Направить сведения о результатах </w:t>
      </w:r>
      <w:r>
        <w:rPr>
          <w:sz w:val="28"/>
        </w:rPr>
        <w:t xml:space="preserve">до</w:t>
      </w:r>
      <w:r>
        <w:rPr>
          <w:sz w:val="28"/>
        </w:rPr>
        <w:t xml:space="preserve">выборов депутат</w:t>
      </w:r>
      <w:r>
        <w:rPr>
          <w:sz w:val="28"/>
        </w:rPr>
        <w:t xml:space="preserve">а</w:t>
      </w:r>
      <w:r>
        <w:rPr>
          <w:sz w:val="28"/>
        </w:rPr>
        <w:t xml:space="preserve"> Собрания депутатов Копейского городского округа Челябинской области седьмого созыва по одномандатному избирательному округу № 3 для официального опубликования в средства массовой информации на официальный интернет-портал </w:t>
      </w:r>
      <w:r>
        <w:rPr>
          <w:sz w:val="28"/>
        </w:rPr>
        <w:t xml:space="preserve">www</w:t>
      </w:r>
      <w:r>
        <w:rPr>
          <w:sz w:val="28"/>
        </w:rPr>
        <w:t xml:space="preserve">.</w:t>
      </w:r>
      <w:r>
        <w:rPr>
          <w:sz w:val="28"/>
          <w:lang w:val="en-US"/>
        </w:rPr>
        <w:t xml:space="preserve">akgo</w:t>
      </w:r>
      <w:r>
        <w:rPr>
          <w:sz w:val="28"/>
        </w:rPr>
        <w:t xml:space="preserve">74.</w:t>
      </w:r>
      <w:r>
        <w:rPr>
          <w:sz w:val="28"/>
          <w:lang w:val="en-US"/>
        </w:rPr>
        <w:t xml:space="preserve">ru</w:t>
      </w:r>
      <w:r>
        <w:rPr>
          <w:sz w:val="28"/>
        </w:rPr>
        <w:t xml:space="preserve">.</w:t>
      </w:r>
      <w:r>
        <w:rPr>
          <w:sz w:val="28"/>
        </w:rPr>
      </w:r>
    </w:p>
    <w:p>
      <w:pPr>
        <w:ind w:firstLine="709"/>
        <w:jc w:val="both"/>
        <w:spacing w:line="360" w:lineRule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 Направить настоящее решение в избирательную комиссию Челябинской области для размещения в информационно-телекоммуникационной сети «Интернет».</w:t>
      </w:r>
      <w:r>
        <w:rPr>
          <w:sz w:val="28"/>
          <w:szCs w:val="28"/>
          <w:lang w:eastAsia="ar-SA"/>
        </w:rPr>
      </w:r>
    </w:p>
    <w:p>
      <w:pPr>
        <w:ind w:firstLine="709"/>
        <w:jc w:val="both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Контроль за исполнением настоящего решения возложить на председателя территориальной избирательной комиссии города Копейска </w:t>
      </w:r>
      <w:r>
        <w:rPr>
          <w:bCs/>
          <w:sz w:val="28"/>
          <w:szCs w:val="28"/>
        </w:rPr>
        <w:t xml:space="preserve">Титову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</w:rPr>
        <w:t xml:space="preserve">И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                        </w:t>
      </w:r>
      <w:r>
        <w:rPr>
          <w:sz w:val="28"/>
          <w:szCs w:val="28"/>
        </w:rPr>
        <w:t xml:space="preserve">     М.И. Титова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                                                                 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Бочарников</w:t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0"/>
        <w:jc w:val="center"/>
        <w:widowControl w:val="off"/>
        <w:rPr>
          <w:sz w:val="22"/>
        </w:rPr>
      </w:pPr>
      <w:r>
        <w:rPr>
          <w:sz w:val="22"/>
        </w:rPr>
      </w:r>
      <w:r>
        <w:rPr>
          <w:sz w:val="22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991" w:bottom="1135" w:left="1701" w:header="567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jc w:val="right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5824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278" w:hanging="1860"/>
        <w:tabs>
          <w:tab w:val="num" w:pos="3278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498" w:hanging="360"/>
        <w:tabs>
          <w:tab w:val="num" w:pos="2498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218" w:hanging="180"/>
        <w:tabs>
          <w:tab w:val="num" w:pos="3218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938" w:hanging="360"/>
        <w:tabs>
          <w:tab w:val="num" w:pos="3938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658" w:hanging="360"/>
        <w:tabs>
          <w:tab w:val="num" w:pos="4658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378" w:hanging="180"/>
        <w:tabs>
          <w:tab w:val="num" w:pos="5378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6098" w:hanging="360"/>
        <w:tabs>
          <w:tab w:val="num" w:pos="6098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818" w:hanging="360"/>
        <w:tabs>
          <w:tab w:val="num" w:pos="6818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538" w:hanging="180"/>
        <w:tabs>
          <w:tab w:val="num" w:pos="7538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8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498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218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938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658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378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6098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818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8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498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218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938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658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378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6098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818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46" w:hanging="360"/>
      </w:pPr>
      <w:rPr>
        <w:rFonts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11" w:hanging="1560"/>
        <w:tabs>
          <w:tab w:val="num" w:pos="2411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  <w:tabs>
          <w:tab w:val="num" w:pos="1931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  <w:tabs>
          <w:tab w:val="num" w:pos="2651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  <w:tabs>
          <w:tab w:val="num" w:pos="3371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  <w:tabs>
          <w:tab w:val="num" w:pos="4091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  <w:tabs>
          <w:tab w:val="num" w:pos="4811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  <w:tabs>
          <w:tab w:val="num" w:pos="5531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  <w:tabs>
          <w:tab w:val="num" w:pos="6251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  <w:tabs>
          <w:tab w:val="num" w:pos="6971" w:leader="none"/>
        </w:tabs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5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4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1">
    <w:name w:val="Heading 4 Char"/>
    <w:basedOn w:val="697"/>
    <w:link w:val="69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97"/>
    <w:link w:val="69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9">
    <w:name w:val="Heading 8 Char"/>
    <w:basedOn w:val="697"/>
    <w:link w:val="69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97"/>
    <w:link w:val="6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8">
    <w:name w:val="Subtitle Char"/>
    <w:basedOn w:val="697"/>
    <w:link w:val="713"/>
    <w:uiPriority w:val="11"/>
    <w:rPr>
      <w:sz w:val="24"/>
      <w:szCs w:val="24"/>
    </w:rPr>
  </w:style>
  <w:style w:type="character" w:styleId="40">
    <w:name w:val="Quote Char"/>
    <w:link w:val="715"/>
    <w:uiPriority w:val="29"/>
    <w:rPr>
      <w:i/>
    </w:rPr>
  </w:style>
  <w:style w:type="character" w:styleId="42">
    <w:name w:val="Intense Quote Char"/>
    <w:link w:val="717"/>
    <w:uiPriority w:val="30"/>
    <w:rPr>
      <w:i/>
    </w:rPr>
  </w:style>
  <w:style w:type="character" w:styleId="48">
    <w:name w:val="Caption Char"/>
    <w:basedOn w:val="697"/>
    <w:link w:val="723"/>
    <w:uiPriority w:val="35"/>
    <w:rPr>
      <w:b/>
      <w:bCs/>
      <w:color w:val="4f81bd" w:themeColor="accent1"/>
      <w:sz w:val="18"/>
      <w:szCs w:val="18"/>
    </w:rPr>
  </w:style>
  <w:style w:type="character" w:styleId="180">
    <w:name w:val="Endnote Text Char"/>
    <w:link w:val="855"/>
    <w:uiPriority w:val="99"/>
    <w:rPr>
      <w:sz w:val="20"/>
    </w:rPr>
  </w:style>
  <w:style w:type="paragraph" w:styleId="687" w:default="1">
    <w:name w:val="Normal"/>
    <w:qFormat/>
  </w:style>
  <w:style w:type="paragraph" w:styleId="688">
    <w:name w:val="Heading 1"/>
    <w:basedOn w:val="687"/>
    <w:next w:val="687"/>
    <w:link w:val="869"/>
    <w:uiPriority w:val="9"/>
    <w:qFormat/>
    <w:pPr>
      <w:jc w:val="center"/>
      <w:keepNext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689">
    <w:name w:val="Heading 2"/>
    <w:basedOn w:val="687"/>
    <w:next w:val="687"/>
    <w:link w:val="870"/>
    <w:uiPriority w:val="9"/>
    <w:qFormat/>
    <w:pPr>
      <w:ind w:right="5713"/>
      <w:keepNext/>
      <w:tabs>
        <w:tab w:val="left" w:pos="3119" w:leader="none"/>
        <w:tab w:val="left" w:pos="4536" w:leader="none"/>
      </w:tabs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690">
    <w:name w:val="Heading 3"/>
    <w:basedOn w:val="687"/>
    <w:next w:val="687"/>
    <w:link w:val="871"/>
    <w:uiPriority w:val="9"/>
    <w:qFormat/>
    <w:pPr>
      <w:jc w:val="center"/>
      <w:keepNext/>
      <w:tabs>
        <w:tab w:val="left" w:pos="3119" w:leader="none"/>
        <w:tab w:val="left" w:pos="4536" w:leader="none"/>
      </w:tabs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691">
    <w:name w:val="Heading 4"/>
    <w:basedOn w:val="687"/>
    <w:next w:val="687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687"/>
    <w:next w:val="687"/>
    <w:link w:val="872"/>
    <w:uiPriority w:val="9"/>
    <w:qFormat/>
    <w:pPr>
      <w:jc w:val="center"/>
      <w:keepNext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694">
    <w:name w:val="Heading 7"/>
    <w:basedOn w:val="687"/>
    <w:next w:val="687"/>
    <w:link w:val="873"/>
    <w:uiPriority w:val="9"/>
    <w:qFormat/>
    <w:pPr>
      <w:jc w:val="both"/>
      <w:keepNext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695">
    <w:name w:val="Heading 8"/>
    <w:basedOn w:val="687"/>
    <w:next w:val="68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687"/>
    <w:next w:val="68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Heading 2 Char"/>
    <w:uiPriority w:val="9"/>
    <w:rPr>
      <w:rFonts w:ascii="Arial" w:hAnsi="Arial" w:eastAsia="Arial" w:cs="Arial"/>
      <w:sz w:val="34"/>
    </w:rPr>
  </w:style>
  <w:style w:type="character" w:styleId="702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87"/>
    <w:uiPriority w:val="34"/>
    <w:qFormat/>
    <w:pPr>
      <w:contextualSpacing/>
      <w:ind w:left="720"/>
    </w:pPr>
  </w:style>
  <w:style w:type="paragraph" w:styleId="710">
    <w:name w:val="No Spacing"/>
    <w:uiPriority w:val="1"/>
    <w:qFormat/>
  </w:style>
  <w:style w:type="paragraph" w:styleId="711">
    <w:name w:val="Title"/>
    <w:basedOn w:val="687"/>
    <w:link w:val="884"/>
    <w:uiPriority w:val="10"/>
    <w:qFormat/>
    <w:pPr>
      <w:jc w:val="center"/>
    </w:pPr>
    <w:rPr>
      <w:sz w:val="28"/>
      <w:szCs w:val="28"/>
      <w:lang w:val="en-US" w:eastAsia="en-US"/>
    </w:rPr>
  </w:style>
  <w:style w:type="character" w:styleId="712" w:customStyle="1">
    <w:name w:val="Title Char"/>
    <w:uiPriority w:val="10"/>
    <w:rPr>
      <w:sz w:val="48"/>
      <w:szCs w:val="48"/>
    </w:rPr>
  </w:style>
  <w:style w:type="paragraph" w:styleId="713">
    <w:name w:val="Subtitle"/>
    <w:basedOn w:val="687"/>
    <w:next w:val="687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 w:customStyle="1">
    <w:name w:val="Подзаголовок Знак"/>
    <w:link w:val="713"/>
    <w:uiPriority w:val="11"/>
    <w:rPr>
      <w:sz w:val="24"/>
      <w:szCs w:val="24"/>
    </w:rPr>
  </w:style>
  <w:style w:type="paragraph" w:styleId="715">
    <w:name w:val="Quote"/>
    <w:basedOn w:val="687"/>
    <w:next w:val="687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7"/>
    <w:next w:val="687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87"/>
    <w:link w:val="878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20" w:customStyle="1">
    <w:name w:val="Header Char"/>
    <w:uiPriority w:val="99"/>
  </w:style>
  <w:style w:type="paragraph" w:styleId="721">
    <w:name w:val="Footer"/>
    <w:basedOn w:val="687"/>
    <w:link w:val="879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22" w:customStyle="1">
    <w:name w:val="Footer Char"/>
    <w:uiPriority w:val="99"/>
  </w:style>
  <w:style w:type="paragraph" w:styleId="723">
    <w:name w:val="Caption"/>
    <w:basedOn w:val="687"/>
    <w:next w:val="687"/>
    <w:link w:val="724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24" w:customStyle="1">
    <w:name w:val="Название объекта Знак"/>
    <w:link w:val="723"/>
    <w:uiPriority w:val="35"/>
    <w:rPr>
      <w:b/>
      <w:bCs/>
      <w:color w:val="4f81bd"/>
      <w:sz w:val="18"/>
      <w:szCs w:val="18"/>
    </w:rPr>
  </w:style>
  <w:style w:type="table" w:styleId="725">
    <w:name w:val="Table Grid"/>
    <w:basedOn w:val="698"/>
    <w:uiPriority w:val="59"/>
    <w:rPr>
      <w:rFonts w:ascii="Calibri" w:hAnsi="Calibri"/>
      <w:sz w:val="22"/>
      <w:szCs w:val="22"/>
      <w:lang w:eastAsia="en-US"/>
    </w:rPr>
    <w:tblPr/>
  </w:style>
  <w:style w:type="table" w:styleId="726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0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2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67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8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16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51">
    <w:name w:val="Hyperlink"/>
    <w:uiPriority w:val="99"/>
    <w:unhideWhenUsed/>
    <w:rPr>
      <w:color w:val="0000ff"/>
      <w:u w:val="single"/>
    </w:rPr>
  </w:style>
  <w:style w:type="paragraph" w:styleId="852">
    <w:name w:val="footnote text"/>
    <w:basedOn w:val="687"/>
    <w:link w:val="887"/>
  </w:style>
  <w:style w:type="character" w:styleId="853" w:customStyle="1">
    <w:name w:val="Footnote Text Char"/>
    <w:uiPriority w:val="99"/>
    <w:rPr>
      <w:sz w:val="18"/>
    </w:rPr>
  </w:style>
  <w:style w:type="character" w:styleId="854">
    <w:name w:val="footnote reference"/>
    <w:rPr>
      <w:vertAlign w:val="superscript"/>
    </w:rPr>
  </w:style>
  <w:style w:type="paragraph" w:styleId="855">
    <w:name w:val="endnote text"/>
    <w:basedOn w:val="687"/>
    <w:link w:val="856"/>
    <w:uiPriority w:val="99"/>
    <w:semiHidden/>
    <w:unhideWhenUsed/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uiPriority w:val="99"/>
    <w:semiHidden/>
    <w:unhideWhenUsed/>
    <w:rPr>
      <w:vertAlign w:val="superscript"/>
    </w:rPr>
  </w:style>
  <w:style w:type="paragraph" w:styleId="858">
    <w:name w:val="toc 1"/>
    <w:basedOn w:val="687"/>
    <w:next w:val="687"/>
    <w:uiPriority w:val="39"/>
    <w:unhideWhenUsed/>
    <w:pPr>
      <w:spacing w:after="57"/>
    </w:pPr>
  </w:style>
  <w:style w:type="paragraph" w:styleId="859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60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61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62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63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64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65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66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  <w:rPr>
      <w:lang w:eastAsia="zh-CN"/>
    </w:rPr>
  </w:style>
  <w:style w:type="paragraph" w:styleId="868">
    <w:name w:val="table of figures"/>
    <w:basedOn w:val="687"/>
    <w:next w:val="687"/>
    <w:uiPriority w:val="99"/>
    <w:unhideWhenUsed/>
  </w:style>
  <w:style w:type="character" w:styleId="869" w:customStyle="1">
    <w:name w:val="Заголовок 1 Знак"/>
    <w:link w:val="688"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styleId="870" w:customStyle="1">
    <w:name w:val="Заголовок 2 Знак"/>
    <w:link w:val="689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871" w:customStyle="1">
    <w:name w:val="Заголовок 3 Знак"/>
    <w:link w:val="690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character" w:styleId="872" w:customStyle="1">
    <w:name w:val="Заголовок 6 Знак"/>
    <w:link w:val="693"/>
    <w:uiPriority w:val="9"/>
    <w:semiHidden/>
    <w:rPr>
      <w:rFonts w:ascii="Calibri" w:hAnsi="Calibri" w:eastAsia="Times New Roman" w:cs="Times New Roman"/>
      <w:b/>
      <w:bCs/>
      <w:sz w:val="22"/>
      <w:szCs w:val="22"/>
    </w:rPr>
  </w:style>
  <w:style w:type="character" w:styleId="873" w:customStyle="1">
    <w:name w:val="Заголовок 7 Знак"/>
    <w:link w:val="694"/>
    <w:uiPriority w:val="9"/>
    <w:semiHidden/>
    <w:rPr>
      <w:rFonts w:ascii="Calibri" w:hAnsi="Calibri" w:eastAsia="Times New Roman" w:cs="Times New Roman"/>
      <w:sz w:val="24"/>
      <w:szCs w:val="24"/>
    </w:rPr>
  </w:style>
  <w:style w:type="paragraph" w:styleId="874">
    <w:name w:val="Body Text Indent"/>
    <w:basedOn w:val="687"/>
    <w:link w:val="875"/>
    <w:uiPriority w:val="99"/>
    <w:pPr>
      <w:ind w:firstLine="1418"/>
    </w:pPr>
    <w:rPr>
      <w:lang w:val="en-US" w:eastAsia="en-US"/>
    </w:rPr>
  </w:style>
  <w:style w:type="character" w:styleId="875" w:customStyle="1">
    <w:name w:val="Основной текст с отступом Знак"/>
    <w:link w:val="874"/>
    <w:uiPriority w:val="99"/>
    <w:semiHidden/>
    <w:rPr>
      <w:rFonts w:cs="Times New Roman"/>
    </w:rPr>
  </w:style>
  <w:style w:type="paragraph" w:styleId="876">
    <w:name w:val="Body Text"/>
    <w:basedOn w:val="687"/>
    <w:link w:val="877"/>
    <w:uiPriority w:val="99"/>
    <w:pPr>
      <w:jc w:val="center"/>
    </w:pPr>
    <w:rPr>
      <w:lang w:val="en-US" w:eastAsia="en-US"/>
    </w:rPr>
  </w:style>
  <w:style w:type="character" w:styleId="877" w:customStyle="1">
    <w:name w:val="Основной текст Знак"/>
    <w:link w:val="876"/>
    <w:uiPriority w:val="99"/>
    <w:semiHidden/>
    <w:rPr>
      <w:rFonts w:cs="Times New Roman"/>
    </w:rPr>
  </w:style>
  <w:style w:type="character" w:styleId="878" w:customStyle="1">
    <w:name w:val="Верхний колонтитул Знак"/>
    <w:link w:val="719"/>
    <w:uiPriority w:val="99"/>
    <w:semiHidden/>
    <w:rPr>
      <w:rFonts w:cs="Times New Roman"/>
    </w:rPr>
  </w:style>
  <w:style w:type="character" w:styleId="879" w:customStyle="1">
    <w:name w:val="Нижний колонтитул Знак"/>
    <w:link w:val="721"/>
    <w:uiPriority w:val="99"/>
    <w:semiHidden/>
    <w:rPr>
      <w:rFonts w:cs="Times New Roman"/>
    </w:rPr>
  </w:style>
  <w:style w:type="character" w:styleId="880">
    <w:name w:val="page number"/>
    <w:uiPriority w:val="99"/>
    <w:rPr>
      <w:rFonts w:cs="Times New Roman"/>
    </w:rPr>
  </w:style>
  <w:style w:type="paragraph" w:styleId="881">
    <w:name w:val="Balloon Text"/>
    <w:basedOn w:val="687"/>
    <w:link w:val="882"/>
    <w:uiPriority w:val="99"/>
    <w:rPr>
      <w:rFonts w:ascii="Tahoma" w:hAnsi="Tahoma"/>
      <w:sz w:val="16"/>
      <w:szCs w:val="16"/>
      <w:lang w:val="en-US" w:eastAsia="en-US"/>
    </w:rPr>
  </w:style>
  <w:style w:type="character" w:styleId="882" w:customStyle="1">
    <w:name w:val="Текст выноски Знак"/>
    <w:link w:val="881"/>
    <w:uiPriority w:val="99"/>
    <w:rPr>
      <w:rFonts w:ascii="Tahoma" w:hAnsi="Tahoma" w:cs="Tahoma"/>
      <w:sz w:val="16"/>
      <w:szCs w:val="16"/>
    </w:rPr>
  </w:style>
  <w:style w:type="character" w:styleId="883">
    <w:name w:val="Strong"/>
    <w:uiPriority w:val="22"/>
    <w:qFormat/>
    <w:rPr>
      <w:rFonts w:cs="Times New Roman"/>
      <w:b/>
    </w:rPr>
  </w:style>
  <w:style w:type="character" w:styleId="884" w:customStyle="1">
    <w:name w:val="Заголовок Знак"/>
    <w:link w:val="711"/>
    <w:uiPriority w:val="10"/>
    <w:rPr>
      <w:rFonts w:cs="Times New Roman"/>
      <w:sz w:val="28"/>
      <w:szCs w:val="28"/>
    </w:rPr>
  </w:style>
  <w:style w:type="paragraph" w:styleId="885" w:customStyle="1">
    <w:name w:val="Т-14;5;текст14;Текст14-1;Текст 14-1;Т-1;Стиль12-1;текст14-1"/>
    <w:basedOn w:val="687"/>
    <w:pPr>
      <w:ind w:firstLine="720"/>
      <w:jc w:val="both"/>
      <w:spacing w:line="360" w:lineRule="auto"/>
    </w:pPr>
    <w:rPr>
      <w:sz w:val="28"/>
      <w:szCs w:val="28"/>
    </w:rPr>
  </w:style>
  <w:style w:type="paragraph" w:styleId="886" w:customStyle="1">
    <w:name w:val="Default"/>
    <w:rPr>
      <w:color w:val="000000"/>
      <w:sz w:val="24"/>
      <w:szCs w:val="24"/>
    </w:rPr>
  </w:style>
  <w:style w:type="character" w:styleId="887" w:customStyle="1">
    <w:name w:val="Текст сноски Знак"/>
    <w:basedOn w:val="697"/>
    <w:link w:val="852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ИКСРФ-74</Company>
  <DocSecurity>0</DocSecurity>
  <HyperlinksChanged>false</HyperlinksChanged>
  <LinksUpToDate>false</LinksUpToDate>
  <Manager>Позин В.Г.</Manager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файл</dc:title>
  <dc:subject>ПОСТАНОВЛЕНИЯ</dc:subject>
  <dc:creator>Кондратенков В. Г.</dc:creator>
  <cp:lastModifiedBy>VIK</cp:lastModifiedBy>
  <cp:revision>5</cp:revision>
  <dcterms:created xsi:type="dcterms:W3CDTF">2026-09-20T20:28:00Z</dcterms:created>
  <dcterms:modified xsi:type="dcterms:W3CDTF">2026-09-21T01:09:04Z</dcterms:modified>
  <cp:version>983040</cp:version>
</cp:coreProperties>
</file>