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pPr>
      <w:r>
        <w:rPr>
          <w:rFonts w:ascii="PT Astra Serif" w:hAnsi="PT Astra Serif" w:eastAsia="PT Astra Serif" w:cs="PT Astra Serif"/>
          <w:caps/>
          <w:sz w:val="40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40"/>
          <w:szCs w:val="20"/>
          <w:lang w:eastAsia="ru-RU"/>
        </w:rPr>
        <w:object w:dxaOrig="810" w:dyaOrig="96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0.50pt;height:48.00pt;mso-wrap-distance-left:0.00pt;mso-wrap-distance-top:0.00pt;mso-wrap-distance-right:0.00pt;mso-wrap-distance-bottom:0.00pt;" filled="f" stroked="f">
            <v:path textboxrect="0,0,0,0"/>
            <v:imagedata r:id="rId10" o:title=""/>
          </v:shape>
          <o:OLEObject DrawAspect="Content" r:id="rId11" ObjectID="_1525040" ProgID="MSPhotoEd.3" ShapeID="_x0000_i0" Type="Embed"/>
        </w:object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1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территориальная избирательная комиссия</w:t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br/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ГОРОДА КОПЕЙСКА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</w:p>
    <w:p>
      <w:pPr>
        <w:jc w:val="center"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0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1"/>
        <w:gridCol w:w="1441"/>
        <w:gridCol w:w="3958"/>
      </w:tblGrid>
      <w:tr>
        <w:tblPrEx/>
        <w:trPr/>
        <w:tc>
          <w:tcPr>
            <w:tcW w:w="3961" w:type="dxa"/>
            <w:textDirection w:val="lrTb"/>
            <w:noWrap w:val="false"/>
          </w:tcPr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05 августа2026 года</w:t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441" w:type="dxa"/>
            <w:textDirection w:val="lrTb"/>
            <w:noWrap w:val="false"/>
          </w:tcPr>
          <w:p>
            <w:pPr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3958" w:type="dxa"/>
            <w:textDirection w:val="lrTb"/>
            <w:noWrap w:val="false"/>
          </w:tcPr>
          <w:p>
            <w:pPr>
              <w:jc w:val="right"/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№ 21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/188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г. </w:t>
      </w: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Копейск</w:t>
      </w:r>
      <w:r>
        <w:rPr>
          <w:rFonts w:ascii="PT Astra Serif" w:hAnsi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</w:p>
    <w:p>
      <w:pPr>
        <w:jc w:val="center"/>
        <w:spacing w:after="0" w:line="240" w:lineRule="auto"/>
        <w:widowControl w:val="off"/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pP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i w:val="0"/>
          <w:i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О регистрации Б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аранова Евгения Николаевича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 кандидатом в депутаты Собрания депутатов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 городского округа седьмого созыва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по одноманд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cs="PT Astra Serif"/>
          <w:b/>
          <w:i w:val="0"/>
          <w:iCs w:val="0"/>
          <w:sz w:val="28"/>
          <w:szCs w:val="28"/>
        </w:rPr>
      </w:r>
      <w:r>
        <w:rPr>
          <w:rFonts w:ascii="PT Astra Serif" w:hAnsi="PT Astra Serif" w:cs="PT Astra Serif"/>
          <w:b/>
          <w:i w:val="0"/>
          <w:iCs w:val="0"/>
          <w:sz w:val="28"/>
          <w:szCs w:val="28"/>
        </w:rPr>
      </w:r>
    </w:p>
    <w:p>
      <w:pPr>
        <w:pStyle w:val="688"/>
        <w:jc w:val="both"/>
        <w:rPr>
          <w:rFonts w:ascii="PT Astra Serif" w:hAnsi="PT Astra Serif"/>
          <w:b w:val="0"/>
          <w:lang w:val="ru-RU"/>
        </w:rPr>
      </w:pPr>
      <w:r>
        <w:rPr>
          <w:rFonts w:ascii="PT Astra Serif" w:hAnsi="PT Astra Serif"/>
          <w:b w:val="0"/>
          <w:lang w:val="ru-RU"/>
        </w:rPr>
      </w:r>
      <w:r>
        <w:rPr>
          <w:rFonts w:ascii="PT Astra Serif" w:hAnsi="PT Astra Serif"/>
          <w:b w:val="0"/>
          <w:lang w:val="ru-RU"/>
        </w:rPr>
      </w:r>
    </w:p>
    <w:p>
      <w:pPr>
        <w:pStyle w:val="691"/>
        <w:ind w:firstLine="709"/>
        <w:jc w:val="both"/>
        <w:spacing w:line="36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Проверив соответствие порядка </w:t>
      </w:r>
      <w:r>
        <w:rPr>
          <w:rFonts w:ascii="PT Astra Serif" w:hAnsi="PT Astra Serif" w:cs="Times New Roman"/>
          <w:sz w:val="28"/>
          <w:szCs w:val="28"/>
        </w:rPr>
        <w:t xml:space="preserve">само</w:t>
      </w:r>
      <w:r>
        <w:rPr>
          <w:rFonts w:ascii="PT Astra Serif" w:hAnsi="PT Astra Serif" w:cs="Times New Roman"/>
          <w:sz w:val="28"/>
          <w:szCs w:val="28"/>
        </w:rPr>
        <w:t xml:space="preserve">выдвижения кандидата в депутаты Собрания депутатов Копейского городского </w:t>
      </w:r>
      <w:r>
        <w:rPr>
          <w:rFonts w:ascii="PT Astra Serif" w:hAnsi="PT Astra Serif" w:cs="Times New Roman"/>
          <w:sz w:val="28"/>
          <w:szCs w:val="28"/>
        </w:rPr>
        <w:t xml:space="preserve">округа Челябинской области </w:t>
      </w:r>
      <w:r>
        <w:rPr>
          <w:rFonts w:ascii="PT Astra Serif" w:hAnsi="PT Astra Serif" w:cs="Times New Roman"/>
          <w:sz w:val="28"/>
          <w:szCs w:val="28"/>
        </w:rPr>
        <w:t xml:space="preserve">седьмого</w:t>
      </w:r>
      <w:r>
        <w:rPr>
          <w:rFonts w:ascii="PT Astra Serif" w:hAnsi="PT Astra Serif" w:cs="Times New Roman"/>
          <w:sz w:val="28"/>
          <w:szCs w:val="28"/>
        </w:rPr>
        <w:t xml:space="preserve"> созыва по одномандатному избирательному округу </w:t>
      </w:r>
      <w:r>
        <w:rPr>
          <w:rFonts w:ascii="PT Astra Serif" w:hAnsi="PT Astra Serif" w:cs="Times New Roman"/>
          <w:sz w:val="28"/>
          <w:szCs w:val="28"/>
        </w:rPr>
        <w:t xml:space="preserve">№ 3</w:t>
      </w:r>
      <w:r>
        <w:rPr>
          <w:rFonts w:ascii="PT Astra Serif" w:hAnsi="PT Astra Serif" w:cs="Times New Roman"/>
          <w:sz w:val="28"/>
          <w:szCs w:val="28"/>
        </w:rPr>
        <w:t xml:space="preserve"> Баранова Евгения Николаевича</w:t>
      </w:r>
      <w:r>
        <w:rPr>
          <w:rFonts w:ascii="PT Astra Serif" w:hAnsi="PT Astra Serif" w:cs="Times New Roman"/>
          <w:sz w:val="28"/>
          <w:szCs w:val="28"/>
        </w:rPr>
        <w:t xml:space="preserve"> и необходимые для выдвижения и регистрации документы требованиям Федерального закона от 12 июня 2002 года </w:t>
      </w:r>
      <w:r>
        <w:rPr>
          <w:rFonts w:ascii="PT Astra Serif" w:hAnsi="PT Astra Serif" w:cs="Times New Roman"/>
          <w:sz w:val="28"/>
          <w:szCs w:val="28"/>
        </w:rPr>
        <w:t xml:space="preserve">№ </w:t>
      </w:r>
      <w:r>
        <w:rPr>
          <w:rFonts w:ascii="PT Astra Serif" w:hAnsi="PT Astra Serif" w:cs="Times New Roman"/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 (далее – Федеральный закон), Закона Челябинской области от 29 июня 2006 года </w:t>
      </w:r>
      <w:r>
        <w:rPr>
          <w:rFonts w:ascii="PT Astra Serif" w:hAnsi="PT Astra Serif" w:cs="Times New Roman"/>
          <w:sz w:val="28"/>
          <w:szCs w:val="28"/>
        </w:rPr>
        <w:t xml:space="preserve">№ </w:t>
      </w:r>
      <w:r>
        <w:rPr>
          <w:rFonts w:ascii="PT Astra Serif" w:hAnsi="PT Astra Serif" w:cs="Times New Roman"/>
          <w:sz w:val="28"/>
          <w:szCs w:val="28"/>
        </w:rPr>
        <w:t xml:space="preserve">36-ЗО «О муниципальных выборах в Челябинской области» (далее – Закон Челябинской области), территориальная избирательная комиссия </w:t>
      </w:r>
      <w:r>
        <w:rPr>
          <w:rFonts w:ascii="PT Astra Serif" w:hAnsi="PT Astra Serif" w:cs="Times New Roman"/>
          <w:sz w:val="28"/>
          <w:szCs w:val="28"/>
        </w:rPr>
        <w:t xml:space="preserve">города Копейска</w:t>
      </w:r>
      <w:r>
        <w:rPr>
          <w:rFonts w:ascii="PT Astra Serif" w:hAnsi="PT Astra Serif" w:cs="Times New Roman"/>
          <w:sz w:val="28"/>
          <w:szCs w:val="28"/>
        </w:rPr>
        <w:t xml:space="preserve">, на которую в соответствии с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решением территориальной избирательной комиссии города Копе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йска 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№9/54-6 от 22 июня 2026 года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возложены полномочия окружной избирательной комиссии по дополнительным выборам депутата Собрания депутатов </w:t>
      </w:r>
      <w:r>
        <w:rPr>
          <w:rFonts w:ascii="PT Astra Serif" w:hAnsi="PT Astra Serif" w:cs="Times New Roman"/>
          <w:sz w:val="28"/>
          <w:szCs w:val="28"/>
        </w:rPr>
        <w:t xml:space="preserve">Копейского городского</w:t>
      </w:r>
      <w:r>
        <w:rPr>
          <w:rFonts w:ascii="PT Astra Serif" w:hAnsi="PT Astra Serif" w:cs="Times New Roman"/>
          <w:sz w:val="28"/>
          <w:szCs w:val="28"/>
        </w:rPr>
        <w:t xml:space="preserve"> округа Челябинской области седьмого</w:t>
      </w:r>
      <w:r>
        <w:rPr>
          <w:rFonts w:ascii="PT Astra Serif" w:hAnsi="PT Astra Serif" w:cs="Times New Roman"/>
          <w:sz w:val="28"/>
          <w:szCs w:val="28"/>
        </w:rPr>
        <w:t xml:space="preserve"> созыва по одномандатному избирательному округу </w:t>
      </w:r>
      <w:r>
        <w:rPr>
          <w:rFonts w:ascii="PT Astra Serif" w:hAnsi="PT Astra Serif" w:cs="Times New Roman"/>
          <w:sz w:val="28"/>
          <w:szCs w:val="28"/>
        </w:rPr>
        <w:t xml:space="preserve">№ 3</w:t>
      </w:r>
      <w:r>
        <w:rPr>
          <w:rFonts w:ascii="PT Astra Serif" w:hAnsi="PT Astra Serif" w:cs="Times New Roman"/>
          <w:sz w:val="28"/>
          <w:szCs w:val="28"/>
        </w:rPr>
        <w:t xml:space="preserve"> (далее – окружная избирательная комиссия), установила следующее:</w:t>
      </w:r>
      <w:r>
        <w:rPr>
          <w:rFonts w:ascii="PT Astra Serif" w:hAnsi="PT Astra Serif" w:cs="Times New Roman"/>
          <w:sz w:val="28"/>
          <w:szCs w:val="28"/>
        </w:rPr>
      </w:r>
    </w:p>
    <w:p>
      <w:pPr>
        <w:pStyle w:val="691"/>
        <w:ind w:firstLine="709"/>
        <w:jc w:val="both"/>
        <w:spacing w:line="36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Порядок выдвижения кандидата в депутаты </w:t>
      </w:r>
      <w:r>
        <w:rPr>
          <w:rFonts w:ascii="PT Astra Serif" w:hAnsi="PT Astra Serif" w:cs="Times New Roman"/>
          <w:sz w:val="28"/>
          <w:szCs w:val="28"/>
        </w:rPr>
        <w:t xml:space="preserve">Баранова Евгения Николаевича</w:t>
      </w:r>
      <w:r>
        <w:rPr>
          <w:rFonts w:ascii="PT Astra Serif" w:hAnsi="PT Astra Serif" w:cs="Times New Roman"/>
          <w:sz w:val="28"/>
          <w:szCs w:val="28"/>
        </w:rPr>
        <w:t xml:space="preserve"> на </w:t>
      </w:r>
      <w:r>
        <w:rPr>
          <w:rFonts w:ascii="PT Astra Serif" w:hAnsi="PT Astra Serif" w:cs="Times New Roman"/>
          <w:sz w:val="28"/>
          <w:szCs w:val="28"/>
        </w:rPr>
        <w:t xml:space="preserve">дополнительных </w:t>
      </w:r>
      <w:r>
        <w:rPr>
          <w:rFonts w:ascii="PT Astra Serif" w:hAnsi="PT Astra Serif" w:cs="Times New Roman"/>
          <w:sz w:val="28"/>
          <w:szCs w:val="28"/>
        </w:rPr>
        <w:t xml:space="preserve">выборах депутата Собрания депутатов Копейского городского</w:t>
      </w:r>
      <w:r>
        <w:rPr>
          <w:rFonts w:ascii="PT Astra Serif" w:hAnsi="PT Astra Serif" w:cs="Times New Roman"/>
          <w:sz w:val="28"/>
          <w:szCs w:val="28"/>
        </w:rPr>
        <w:t xml:space="preserve"> округа Челябинской области седьмого</w:t>
      </w:r>
      <w:r>
        <w:rPr>
          <w:rFonts w:ascii="PT Astra Serif" w:hAnsi="PT Astra Serif" w:cs="Times New Roman"/>
          <w:sz w:val="28"/>
          <w:szCs w:val="28"/>
        </w:rPr>
        <w:t xml:space="preserve"> созыва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по одномандатн</w:t>
      </w:r>
      <w:r>
        <w:rPr>
          <w:rFonts w:ascii="PT Astra Serif" w:hAnsi="PT Astra Serif" w:cs="Times New Roman"/>
          <w:sz w:val="28"/>
          <w:szCs w:val="28"/>
        </w:rPr>
        <w:t xml:space="preserve">ому</w:t>
      </w:r>
      <w:r>
        <w:rPr>
          <w:rFonts w:ascii="PT Astra Serif" w:hAnsi="PT Astra Serif" w:cs="Times New Roman"/>
          <w:sz w:val="28"/>
          <w:szCs w:val="28"/>
        </w:rPr>
        <w:t xml:space="preserve"> избирательн</w:t>
      </w:r>
      <w:r>
        <w:rPr>
          <w:rFonts w:ascii="PT Astra Serif" w:hAnsi="PT Astra Serif" w:cs="Times New Roman"/>
          <w:sz w:val="28"/>
          <w:szCs w:val="28"/>
        </w:rPr>
        <w:t xml:space="preserve">ому</w:t>
      </w:r>
      <w:r>
        <w:rPr>
          <w:rFonts w:ascii="PT Astra Serif" w:hAnsi="PT Astra Serif" w:cs="Times New Roman"/>
          <w:sz w:val="28"/>
          <w:szCs w:val="28"/>
        </w:rPr>
        <w:t xml:space="preserve"> округ</w:t>
      </w:r>
      <w:r>
        <w:rPr>
          <w:rFonts w:ascii="PT Astra Serif" w:hAnsi="PT Astra Serif" w:cs="Times New Roman"/>
          <w:sz w:val="28"/>
          <w:szCs w:val="28"/>
        </w:rPr>
        <w:t xml:space="preserve">у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№ 3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и представленные для выдвижения и регистрации документы соответствуют требованиям Федерального закона, Закона Челябинской области.</w:t>
      </w:r>
      <w:r>
        <w:rPr>
          <w:rFonts w:ascii="PT Astra Serif" w:hAnsi="PT Astra Serif" w:cs="Times New Roman"/>
          <w:sz w:val="28"/>
          <w:szCs w:val="28"/>
        </w:rPr>
      </w:r>
    </w:p>
    <w:p>
      <w:pPr>
        <w:pStyle w:val="691"/>
        <w:ind w:firstLine="709"/>
        <w:jc w:val="both"/>
        <w:spacing w:line="36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 учетом вышеизложенного и в соответствии со статьей 38 Федерального закона, статьей 23 Закона Челябинской области, окружная избирательная комиссия </w:t>
      </w:r>
      <w:r>
        <w:rPr>
          <w:rFonts w:ascii="PT Astra Serif" w:hAnsi="PT Astra Serif" w:cs="Times New Roman"/>
          <w:sz w:val="28"/>
          <w:szCs w:val="28"/>
        </w:rPr>
        <w:t xml:space="preserve">РЕШИЛА:</w:t>
      </w:r>
      <w:r>
        <w:rPr>
          <w:rFonts w:ascii="PT Astra Serif" w:hAnsi="PT Astra Serif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PT Astra Serif" w:hAnsi="PT Astra Serif" w:eastAsia="Times New Roman"/>
          <w:sz w:val="28"/>
          <w:szCs w:val="28"/>
        </w:rPr>
      </w:pP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1. </w:t>
      </w: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Зарегистрировать Б</w:t>
      </w: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аранова Евгения Николаевича</w:t>
      </w: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, 11 июля 1980</w:t>
      </w: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 года рождения, выдвинутого в порядке самовыдвижения, кандидатом в депутаты Собрания депутатов Копейского городского</w:t>
      </w: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 округа Челябинской области </w:t>
      </w: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седьмого</w:t>
      </w: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 созыва по одномандатному избирательному округу </w:t>
      </w:r>
      <w:r>
        <w:rPr>
          <w:rFonts w:ascii="PT Astra Serif" w:hAnsi="PT Astra Serif" w:eastAsia="Times New Roman"/>
          <w:sz w:val="28"/>
          <w:szCs w:val="28"/>
          <w:lang w:eastAsia="ar-SA"/>
        </w:rPr>
        <w:t xml:space="preserve">№ 3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- 05 августа 2026 года в 16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часов 15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минут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.</w:t>
      </w:r>
      <w:r>
        <w:rPr>
          <w:rFonts w:ascii="PT Astra Serif" w:hAnsi="PT Astra Serif" w:eastAsia="Times New Roman"/>
          <w:sz w:val="28"/>
          <w:szCs w:val="28"/>
          <w:lang w:eastAsia="ar-SA"/>
        </w:rPr>
      </w:r>
      <w:r>
        <w:rPr>
          <w:rFonts w:ascii="PT Astra Serif" w:hAnsi="PT Astra Serif" w:eastAsia="Times New Roman"/>
          <w:sz w:val="28"/>
          <w:szCs w:val="28"/>
        </w:rPr>
      </w:r>
    </w:p>
    <w:p>
      <w:pPr>
        <w:pStyle w:val="691"/>
        <w:ind w:firstLine="709"/>
        <w:jc w:val="both"/>
        <w:spacing w:line="36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</w:t>
      </w:r>
      <w:r>
        <w:rPr>
          <w:rFonts w:ascii="PT Astra Serif" w:hAnsi="PT Astra Serif" w:cs="Times New Roman"/>
          <w:sz w:val="28"/>
          <w:szCs w:val="28"/>
        </w:rPr>
        <w:t xml:space="preserve">.</w:t>
      </w:r>
      <w:r>
        <w:rPr>
          <w:rFonts w:ascii="PT Astra Serif" w:hAnsi="PT Astra Serif" w:cs="Times New Roman"/>
          <w:sz w:val="28"/>
          <w:szCs w:val="28"/>
          <w:lang w:val="en-US"/>
        </w:rPr>
        <w:t xml:space="preserve"> </w:t>
      </w:r>
      <w:r>
        <w:rPr>
          <w:rFonts w:ascii="PT Astra Serif" w:hAnsi="PT Astra Serif" w:cs="Times New Roman"/>
          <w:sz w:val="28"/>
          <w:szCs w:val="28"/>
        </w:rPr>
        <w:t xml:space="preserve">Включить сведения о зарегистрированном кандидате 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Баранове Е.Н.</w:t>
      </w:r>
      <w:r>
        <w:rPr>
          <w:rFonts w:ascii="PT Astra Serif" w:hAnsi="PT Astra Serif" w:cs="Times New Roman"/>
          <w:sz w:val="28"/>
          <w:szCs w:val="28"/>
        </w:rPr>
        <w:t xml:space="preserve"> в текст избирательного бюллетеня для голосования </w:t>
      </w:r>
      <w:r>
        <w:rPr>
          <w:rFonts w:ascii="PT Astra Serif" w:hAnsi="PT Astra Serif" w:cs="Times New Roman"/>
          <w:sz w:val="28"/>
          <w:szCs w:val="28"/>
        </w:rPr>
        <w:t xml:space="preserve">на дополнительных </w:t>
      </w:r>
      <w:r>
        <w:rPr>
          <w:rFonts w:ascii="PT Astra Serif" w:hAnsi="PT Astra Serif" w:cs="Times New Roman"/>
          <w:sz w:val="28"/>
          <w:szCs w:val="28"/>
        </w:rPr>
        <w:t xml:space="preserve">выборах депутата Собрания депутатов Копейского городского</w:t>
      </w:r>
      <w:r>
        <w:rPr>
          <w:rFonts w:ascii="PT Astra Serif" w:hAnsi="PT Astra Serif" w:cs="Times New Roman"/>
          <w:sz w:val="28"/>
          <w:szCs w:val="28"/>
        </w:rPr>
        <w:t xml:space="preserve"> округа Челябинской области </w:t>
      </w:r>
      <w:r>
        <w:rPr>
          <w:rFonts w:ascii="PT Astra Serif" w:hAnsi="PT Astra Serif" w:cs="Times New Roman"/>
          <w:sz w:val="28"/>
          <w:szCs w:val="28"/>
        </w:rPr>
        <w:t xml:space="preserve">седьмого</w:t>
      </w:r>
      <w:bookmarkStart w:id="0" w:name="_GoBack"/>
      <w:r>
        <w:rPr>
          <w:sz w:val="28"/>
          <w:szCs w:val="28"/>
        </w:rPr>
      </w:r>
      <w:bookmarkEnd w:id="0"/>
      <w:r>
        <w:rPr>
          <w:rFonts w:ascii="PT Astra Serif" w:hAnsi="PT Astra Serif" w:cs="Times New Roman"/>
          <w:sz w:val="28"/>
          <w:szCs w:val="28"/>
        </w:rPr>
        <w:t xml:space="preserve"> созыва по одномандатн</w:t>
      </w:r>
      <w:r>
        <w:rPr>
          <w:rFonts w:ascii="PT Astra Serif" w:hAnsi="PT Astra Serif" w:cs="Times New Roman"/>
          <w:sz w:val="28"/>
          <w:szCs w:val="28"/>
        </w:rPr>
        <w:t xml:space="preserve">ому</w:t>
      </w:r>
      <w:r>
        <w:rPr>
          <w:rFonts w:ascii="PT Astra Serif" w:hAnsi="PT Astra Serif" w:cs="Times New Roman"/>
          <w:sz w:val="28"/>
          <w:szCs w:val="28"/>
        </w:rPr>
        <w:t xml:space="preserve"> избирательн</w:t>
      </w:r>
      <w:r>
        <w:rPr>
          <w:rFonts w:ascii="PT Astra Serif" w:hAnsi="PT Astra Serif" w:cs="Times New Roman"/>
          <w:sz w:val="28"/>
          <w:szCs w:val="28"/>
        </w:rPr>
        <w:t xml:space="preserve">ому</w:t>
      </w:r>
      <w:r>
        <w:rPr>
          <w:rFonts w:ascii="PT Astra Serif" w:hAnsi="PT Astra Serif" w:cs="Times New Roman"/>
          <w:sz w:val="28"/>
          <w:szCs w:val="28"/>
        </w:rPr>
        <w:t xml:space="preserve"> округ</w:t>
      </w:r>
      <w:r>
        <w:rPr>
          <w:rFonts w:ascii="PT Astra Serif" w:hAnsi="PT Astra Serif" w:cs="Times New Roman"/>
          <w:sz w:val="28"/>
          <w:szCs w:val="28"/>
        </w:rPr>
        <w:t xml:space="preserve">у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№ 3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и в информационный плакат о зарегистрированных кандидатах.</w:t>
      </w:r>
      <w:r>
        <w:rPr>
          <w:rFonts w:ascii="PT Astra Serif" w:hAnsi="PT Astra Serif" w:cs="Times New Roman"/>
          <w:sz w:val="28"/>
          <w:szCs w:val="28"/>
        </w:rPr>
      </w:r>
    </w:p>
    <w:p>
      <w:pPr>
        <w:pStyle w:val="691"/>
        <w:ind w:firstLine="709"/>
        <w:jc w:val="both"/>
        <w:spacing w:line="36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3. Выдать зарегистрированному кандидату Баранову Е.Н.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удостоверение установленного образца.</w:t>
      </w:r>
      <w:r>
        <w:rPr>
          <w:rFonts w:ascii="PT Astra Serif" w:hAnsi="PT Astra Serif" w:cs="Times New Roman"/>
          <w:sz w:val="28"/>
          <w:szCs w:val="28"/>
        </w:rPr>
      </w:r>
    </w:p>
    <w:p>
      <w:pPr>
        <w:pStyle w:val="691"/>
        <w:ind w:firstLine="709"/>
        <w:jc w:val="both"/>
        <w:spacing w:line="36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4. 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Направить информацию по данному решению для официального 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опубликования в средства массовой информации: газету «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Копейский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 рабочий» и на официальный интернет-портал: </w:t>
      </w:r>
      <w:hyperlink r:id="rId12" w:tooltip="http://www.akgo74.ru/" w:history="1">
        <w:r>
          <w:rPr>
            <w:rStyle w:val="694"/>
            <w:rFonts w:ascii="PT Astra Serif" w:hAnsi="PT Astra Serif" w:eastAsia="PT Astra Serif" w:cs="PT Astra Serif"/>
            <w:bCs/>
            <w:sz w:val="28"/>
            <w:szCs w:val="28"/>
          </w:rPr>
          <w:t xml:space="preserve">http://www.akgo74.ru/</w:t>
        </w:r>
      </w:hyperlink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.</w:t>
      </w:r>
      <w:r>
        <w:rPr>
          <w:rFonts w:ascii="PT Astra Serif" w:hAnsi="PT Astra Serif" w:cs="Times New Roman"/>
          <w:sz w:val="28"/>
          <w:szCs w:val="28"/>
        </w:rPr>
      </w:r>
      <w:r>
        <w:rPr>
          <w:rFonts w:ascii="PT Astra Serif" w:hAnsi="PT Astra Serif" w:cs="Times New Roman"/>
          <w:sz w:val="28"/>
          <w:szCs w:val="28"/>
        </w:rPr>
      </w:r>
    </w:p>
    <w:p>
      <w:pPr>
        <w:pStyle w:val="691"/>
        <w:ind w:firstLine="709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</w:t>
      </w:r>
      <w:r>
        <w:rPr>
          <w:rFonts w:ascii="PT Astra Serif" w:hAnsi="PT Astra Serif"/>
          <w:sz w:val="28"/>
          <w:szCs w:val="28"/>
        </w:rPr>
        <w:t xml:space="preserve"> 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  <w:r>
        <w:rPr>
          <w:rFonts w:ascii="PT Astra Serif" w:hAnsi="PT Astra Serif"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6. 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Контроль за исполнением настоящего решения возложить на председателя территориальной избирательной комиссии города Копейска Арасланова А.Н.</w:t>
      </w:r>
      <w:r>
        <w:rPr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jc w:val="both"/>
        <w:spacing w:after="0" w:line="334" w:lineRule="auto"/>
        <w:widowControl w:val="off"/>
        <w:rPr>
          <w:rFonts w:ascii="PT Astra Serif" w:hAnsi="PT Astra Serif" w:cs="PT Astra Serif"/>
          <w:b/>
          <w:bCs/>
          <w:i/>
          <w:sz w:val="20"/>
          <w:szCs w:val="20"/>
        </w:rPr>
      </w:pPr>
      <w:r>
        <w:rPr>
          <w:rFonts w:ascii="PT Astra Serif" w:hAnsi="PT Astra Serif" w:eastAsia="PT Astra Serif" w:cs="PT Astra Serif"/>
          <w:b/>
          <w:bCs/>
          <w:i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i/>
          <w:sz w:val="20"/>
          <w:szCs w:val="20"/>
        </w:rPr>
      </w:r>
      <w:r>
        <w:rPr>
          <w:rFonts w:ascii="PT Astra Serif" w:hAnsi="PT Astra Serif" w:cs="PT Astra Serif"/>
          <w:b/>
          <w:bCs/>
          <w:i/>
          <w:sz w:val="20"/>
          <w:szCs w:val="20"/>
        </w:rPr>
      </w:r>
    </w:p>
    <w:p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  <w:t xml:space="preserve">Председатель комиссии                                                               А.Н. Арасланов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spacing w:after="0" w:line="334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  <w:t xml:space="preserve">Секретарь комиссии                                                                           М.И. Титова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Times New Roman"/>
          <w:sz w:val="28"/>
          <w:szCs w:val="28"/>
        </w:rPr>
      </w:r>
      <w:r>
        <w:rPr>
          <w:rFonts w:ascii="PT Astra Serif" w:hAnsi="PT Astra Serif" w:cs="Times New Roman"/>
          <w:sz w:val="28"/>
          <w:szCs w:val="28"/>
        </w:rPr>
      </w:r>
      <w:r>
        <w:rPr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852" w:right="851" w:bottom="821" w:left="1701" w:header="567" w:footer="567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Segoe UI">
    <w:panose1 w:val="020B0502040204020203"/>
  </w:font>
  <w:font w:name="Courier New">
    <w:panose1 w:val="020703090202050204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98175791"/>
      <w:docPartObj>
        <w:docPartGallery w:val="Page Numbers (Top of Page)"/>
        <w:docPartUnique w:val="true"/>
      </w:docPartObj>
      <w:rPr/>
    </w:sdtPr>
    <w:sdtContent>
      <w:p>
        <w:pPr>
          <w:pStyle w:val="686"/>
          <w:jc w:val="center"/>
          <w:rPr>
            <w:rFonts w:ascii="PT Astra Serif" w:hAnsi="PT Astra Serif"/>
            <w:sz w:val="24"/>
            <w:szCs w:val="24"/>
          </w:rPr>
        </w:pPr>
        <w:r>
          <w:rPr>
            <w:rFonts w:ascii="PT Astra Serif" w:hAnsi="PT Astra Serif"/>
            <w:sz w:val="24"/>
            <w:szCs w:val="24"/>
          </w:rPr>
          <w:fldChar w:fldCharType="begin"/>
        </w:r>
        <w:r>
          <w:rPr>
            <w:rFonts w:ascii="PT Astra Serif" w:hAnsi="PT Astra Serif"/>
            <w:sz w:val="24"/>
            <w:szCs w:val="24"/>
          </w:rPr>
          <w:instrText xml:space="preserve">PAGE   \* MERGEFORMAT</w:instrText>
        </w:r>
        <w:r>
          <w:rPr>
            <w:rFonts w:ascii="PT Astra Serif" w:hAnsi="PT Astra Serif"/>
            <w:sz w:val="24"/>
            <w:szCs w:val="24"/>
          </w:rPr>
          <w:fldChar w:fldCharType="separate"/>
        </w:r>
        <w:r>
          <w:rPr>
            <w:rFonts w:ascii="PT Astra Serif" w:hAnsi="PT Astra Serif"/>
            <w:sz w:val="24"/>
            <w:szCs w:val="24"/>
          </w:rPr>
          <w:t xml:space="preserve">2</w:t>
        </w:r>
        <w:r>
          <w:rPr>
            <w:rFonts w:ascii="PT Astra Serif" w:hAnsi="PT Astra Serif"/>
            <w:sz w:val="24"/>
            <w:szCs w:val="24"/>
          </w:rPr>
          <w:fldChar w:fldCharType="end"/>
        </w:r>
        <w:r>
          <w:rPr>
            <w:rFonts w:ascii="PT Astra Serif" w:hAnsi="PT Astra Serif"/>
            <w:sz w:val="24"/>
            <w:szCs w:val="24"/>
          </w:rPr>
        </w:r>
      </w:p>
    </w:sdtContent>
  </w:sdt>
  <w:p>
    <w:pPr>
      <w:pStyle w:val="686"/>
      <w:tabs>
        <w:tab w:val="left" w:pos="1950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  <w:tabs>
          <w:tab w:val="num" w:pos="1353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82"/>
    <w:next w:val="68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8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2"/>
    <w:next w:val="68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8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2"/>
    <w:next w:val="68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8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2"/>
    <w:next w:val="68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8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2"/>
    <w:next w:val="68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8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2"/>
    <w:next w:val="68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8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2"/>
    <w:next w:val="68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8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2"/>
    <w:next w:val="68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8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2"/>
    <w:next w:val="68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8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2"/>
    <w:next w:val="68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83"/>
    <w:link w:val="35"/>
    <w:uiPriority w:val="10"/>
    <w:rPr>
      <w:sz w:val="48"/>
      <w:szCs w:val="48"/>
    </w:rPr>
  </w:style>
  <w:style w:type="paragraph" w:styleId="37">
    <w:name w:val="Subtitle"/>
    <w:basedOn w:val="682"/>
    <w:next w:val="68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83"/>
    <w:link w:val="37"/>
    <w:uiPriority w:val="11"/>
    <w:rPr>
      <w:sz w:val="24"/>
      <w:szCs w:val="24"/>
    </w:rPr>
  </w:style>
  <w:style w:type="paragraph" w:styleId="39">
    <w:name w:val="Quote"/>
    <w:basedOn w:val="682"/>
    <w:next w:val="68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2"/>
    <w:next w:val="68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83"/>
    <w:link w:val="686"/>
    <w:uiPriority w:val="99"/>
  </w:style>
  <w:style w:type="character" w:styleId="46">
    <w:name w:val="Footer Char"/>
    <w:basedOn w:val="683"/>
    <w:link w:val="692"/>
    <w:uiPriority w:val="99"/>
  </w:style>
  <w:style w:type="paragraph" w:styleId="47">
    <w:name w:val="Caption"/>
    <w:basedOn w:val="682"/>
    <w:next w:val="68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83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83"/>
    <w:uiPriority w:val="99"/>
    <w:unhideWhenUsed/>
    <w:rPr>
      <w:vertAlign w:val="superscript"/>
    </w:rPr>
  </w:style>
  <w:style w:type="paragraph" w:styleId="179">
    <w:name w:val="endnote text"/>
    <w:basedOn w:val="68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3"/>
    <w:uiPriority w:val="99"/>
    <w:semiHidden/>
    <w:unhideWhenUsed/>
    <w:rPr>
      <w:vertAlign w:val="superscript"/>
    </w:rPr>
  </w:style>
  <w:style w:type="paragraph" w:styleId="182">
    <w:name w:val="toc 1"/>
    <w:basedOn w:val="682"/>
    <w:next w:val="68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2"/>
    <w:next w:val="68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2"/>
    <w:next w:val="68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2"/>
    <w:next w:val="68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2"/>
    <w:next w:val="68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2"/>
    <w:next w:val="68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2"/>
    <w:next w:val="68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2"/>
    <w:next w:val="68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2"/>
    <w:next w:val="68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2"/>
    <w:next w:val="682"/>
    <w:uiPriority w:val="99"/>
    <w:unhideWhenUsed/>
    <w:pPr>
      <w:spacing w:after="0" w:afterAutospacing="0"/>
    </w:pPr>
  </w:style>
  <w:style w:type="paragraph" w:styleId="682" w:default="1">
    <w:name w:val="Normal"/>
    <w:qFormat/>
    <w:pPr>
      <w:spacing w:after="200" w:line="276" w:lineRule="auto"/>
    </w:pPr>
    <w:rPr>
      <w:rFonts w:ascii="Calibri" w:hAnsi="Calibri" w:eastAsia="Calibri" w:cs="Times New Roman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paragraph" w:styleId="686">
    <w:name w:val="Header"/>
    <w:basedOn w:val="682"/>
    <w:link w:val="6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7" w:customStyle="1">
    <w:name w:val="Верхний колонтитул Знак"/>
    <w:basedOn w:val="683"/>
    <w:link w:val="686"/>
    <w:uiPriority w:val="99"/>
    <w:rPr>
      <w:rFonts w:ascii="Calibri" w:hAnsi="Calibri" w:eastAsia="Calibri" w:cs="Times New Roman"/>
    </w:rPr>
  </w:style>
  <w:style w:type="paragraph" w:styleId="688">
    <w:name w:val="Body Text"/>
    <w:basedOn w:val="682"/>
    <w:link w:val="689"/>
    <w:uiPriority w:val="99"/>
    <w:pPr>
      <w:jc w:val="center"/>
      <w:spacing w:after="0" w:line="240" w:lineRule="auto"/>
    </w:pPr>
    <w:rPr>
      <w:rFonts w:ascii="Times New Roman" w:hAnsi="Times New Roman" w:eastAsia="Times New Roman"/>
      <w:b/>
      <w:bCs/>
      <w:sz w:val="28"/>
      <w:szCs w:val="28"/>
    </w:rPr>
  </w:style>
  <w:style w:type="character" w:styleId="689" w:customStyle="1">
    <w:name w:val="Основной текст Знак"/>
    <w:basedOn w:val="683"/>
    <w:link w:val="688"/>
    <w:uiPriority w:val="99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90" w:customStyle="1">
    <w:name w:val="ConsNormal"/>
    <w:uiPriority w:val="99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16"/>
      <w:szCs w:val="16"/>
      <w:lang w:eastAsia="ru-RU"/>
    </w:rPr>
  </w:style>
  <w:style w:type="paragraph" w:styleId="69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lang w:eastAsia="ru-RU"/>
    </w:rPr>
  </w:style>
  <w:style w:type="paragraph" w:styleId="692">
    <w:name w:val="Footer"/>
    <w:basedOn w:val="682"/>
    <w:link w:val="69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3" w:customStyle="1">
    <w:name w:val="Нижний колонтитул Знак"/>
    <w:basedOn w:val="683"/>
    <w:link w:val="692"/>
    <w:uiPriority w:val="99"/>
    <w:rPr>
      <w:rFonts w:ascii="Calibri" w:hAnsi="Calibri" w:eastAsia="Calibri" w:cs="Times New Roman"/>
    </w:rPr>
  </w:style>
  <w:style w:type="character" w:styleId="694">
    <w:name w:val="Hyperlink"/>
    <w:basedOn w:val="683"/>
    <w:uiPriority w:val="99"/>
    <w:unhideWhenUsed/>
    <w:rPr>
      <w:color w:val="0563c1" w:themeColor="hyperlink"/>
      <w:u w:val="single"/>
    </w:rPr>
  </w:style>
  <w:style w:type="paragraph" w:styleId="695">
    <w:name w:val="Balloon Text"/>
    <w:basedOn w:val="682"/>
    <w:link w:val="69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96" w:customStyle="1">
    <w:name w:val="Текст выноски Знак"/>
    <w:basedOn w:val="683"/>
    <w:link w:val="695"/>
    <w:uiPriority w:val="99"/>
    <w:semiHidden/>
    <w:rPr>
      <w:rFonts w:ascii="Segoe UI" w:hAnsi="Segoe UI" w:eastAsia="Calibri" w:cs="Segoe UI"/>
      <w:sz w:val="18"/>
      <w:szCs w:val="18"/>
    </w:rPr>
  </w:style>
  <w:style w:type="paragraph" w:styleId="697" w:customStyle="1">
    <w:name w:val="ConsPlusNormal"/>
    <w:uiPriority w:val="99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oleObject" Target="embeddings/maskFile.bin"/><Relationship Id="rId12" Type="http://schemas.openxmlformats.org/officeDocument/2006/relationships/hyperlink" Target="http://www.akgo74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VIK</cp:lastModifiedBy>
  <cp:revision>83</cp:revision>
  <dcterms:created xsi:type="dcterms:W3CDTF">2025-06-05T11:09:00Z</dcterms:created>
  <dcterms:modified xsi:type="dcterms:W3CDTF">2026-08-05T08:14:55Z</dcterms:modified>
</cp:coreProperties>
</file>