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pPr>
      <w:r>
        <w:rPr>
          <w:rFonts w:ascii="PT Astra Serif" w:hAnsi="PT Astra Serif" w:eastAsia="PT Astra Serif" w:cs="PT Astra Serif"/>
          <w:caps/>
          <w:sz w:val="40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40"/>
          <w:szCs w:val="20"/>
          <w:lang w:eastAsia="ru-RU"/>
        </w:rPr>
        <w:object w:dxaOrig="810" w:dyaOrig="96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0.50pt;height:48.00pt;mso-wrap-distance-left:0.00pt;mso-wrap-distance-top:0.00pt;mso-wrap-distance-right:0.00pt;mso-wrap-distance-bottom:0.00pt;" filled="f" stroked="f">
            <v:path textboxrect="0,0,0,0"/>
            <v:imagedata r:id="rId8" o:title=""/>
          </v:shape>
          <o:OLEObject DrawAspect="Content" r:id="rId9" ObjectID="_1525040" ProgID="MSPhotoEd.3" ShapeID="_x0000_i0" Type="Embed"/>
        </w:object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1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территориальная избирательная комиссия</w:t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br/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ГОРОДА КОПЕЙСКА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</w:p>
    <w:p>
      <w:pPr>
        <w:jc w:val="center"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0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1"/>
        <w:gridCol w:w="1441"/>
        <w:gridCol w:w="3958"/>
      </w:tblGrid>
      <w:tr>
        <w:tblPrEx/>
        <w:trPr/>
        <w:tc>
          <w:tcPr>
            <w:tcW w:w="3961" w:type="dxa"/>
            <w:textDirection w:val="lrTb"/>
            <w:noWrap w:val="false"/>
          </w:tcPr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31 июля 2026 года</w:t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441" w:type="dxa"/>
            <w:textDirection w:val="lrTb"/>
            <w:noWrap w:val="false"/>
          </w:tcPr>
          <w:p>
            <w:pPr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3958" w:type="dxa"/>
            <w:textDirection w:val="lrTb"/>
            <w:noWrap w:val="false"/>
          </w:tcPr>
          <w:p>
            <w:pPr>
              <w:jc w:val="right"/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№ 17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/125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г. </w:t>
      </w: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Копейск</w:t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p>
      <w:pPr>
        <w:jc w:val="center"/>
        <w:spacing w:after="0" w:line="240" w:lineRule="auto"/>
        <w:widowControl w:val="off"/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pP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i w:val="0"/>
          <w:i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О регистрации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Суворина Алексея Владимировича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кандидатом в депутаты Собрания депутатов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городского округа седьмого созыва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по одноманд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0"/>
        </w:rPr>
      </w:pPr>
      <w:r>
        <w:rPr>
          <w:rFonts w:ascii="PT Astra Serif" w:hAnsi="PT Astra Serif" w:eastAsia="PT Astra Serif" w:cs="PT Astra Serif"/>
          <w:b/>
          <w:i/>
          <w:sz w:val="24"/>
          <w:szCs w:val="20"/>
          <w:lang w:eastAsia="ru-RU"/>
        </w:rPr>
      </w:r>
      <w:r>
        <w:rPr>
          <w:rFonts w:ascii="PT Astra Serif" w:hAnsi="PT Astra Serif" w:cs="PT Astra Serif"/>
          <w:b/>
          <w:i/>
          <w:sz w:val="24"/>
          <w:szCs w:val="20"/>
        </w:rPr>
      </w:r>
      <w:r>
        <w:rPr>
          <w:rFonts w:ascii="PT Astra Serif" w:hAnsi="PT Astra Serif" w:cs="PT Astra Serif"/>
          <w:b/>
          <w:i/>
          <w:sz w:val="24"/>
          <w:szCs w:val="20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Проверив соответствие порядка выдвижения Координационным советом Челябинского регионального отделения Политической партии ЛДПР – Либерально-демократической партии России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кандидата в депутаты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Суворина Алексея Владимировича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необходимые для выдвижения и регистрации документы требованиям Федерального закона от 12 июня 2002 года № 67-ФЗ «Об основных гарантиях избирательных прав и права на участие в реф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ерендуме граждан Российской Федерации» (далее – Федеральный закон), Федерального закона от 11 июля 2001 года № 95-ФЗ «О политических партиях», Закона Челябинской области от 29 июня 2006 года № 36-ЗО «О муниципальных выборах в Челябинской области» (далее –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Закон Челябинской области), на которую в соответствии с решением территориальной избирательной комиссии города Копе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йска 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№9/54-6 от 22 июня 2026 года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 возложено исполнение полномочий окружной избирательной комиссии по выборам депутатов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 городског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о округа седьмого созыва по одномандатному избирательному округу № 3 (далее-окружная избирательная комиссия) установила следующее: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Порядок выдвижения кандидата в депутаты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Суворина Алексея Владимировича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на дополнительных выборах депутата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представленные для выдвижения и регистрации документы соответствуют требованиям Федерального закона, Закона Челябинской области.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  <w:u w:val="single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С учетом вышеизложенного и в соответствии со статьей 38 Федерального закона, статьей 23 Закона Челябинской области, окружная избирательная комиссия РЕШИЛА:</w:t>
      </w:r>
      <w:r>
        <w:rPr>
          <w:rFonts w:ascii="PT Astra Serif" w:hAnsi="PT Astra Serif" w:cs="PT Astra Serif"/>
          <w:bCs/>
          <w:sz w:val="28"/>
          <w:szCs w:val="28"/>
          <w:u w:val="single"/>
        </w:rPr>
      </w:r>
      <w:r>
        <w:rPr>
          <w:rFonts w:ascii="PT Astra Serif" w:hAnsi="PT Astra Serif" w:cs="PT Astra Serif"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1. Зарегистрировать Суворина Алексея Владимировича</w:t>
      </w:r>
      <w:r>
        <w:rPr>
          <w:rFonts w:ascii="PT Astra Serif" w:hAnsi="PT Astra Serif" w:eastAsia="PT Astra Serif" w:cs="PT Astra Serif"/>
          <w:bCs/>
          <w:i/>
          <w:sz w:val="28"/>
          <w:szCs w:val="28"/>
          <w:lang w:eastAsia="ru-RU"/>
        </w:rPr>
        <w:t xml:space="preserve">, </w:t>
      </w:r>
      <w:r>
        <w:rPr>
          <w:rFonts w:ascii="PT Astra Serif" w:hAnsi="PT Astra Serif" w:eastAsia="PT Astra Serif" w:cs="PT Astra Serif"/>
          <w:bCs/>
          <w:i w:val="0"/>
          <w:iCs w:val="0"/>
          <w:sz w:val="28"/>
          <w:szCs w:val="28"/>
          <w:lang w:eastAsia="ru-RU"/>
        </w:rPr>
        <w:t xml:space="preserve">19</w:t>
      </w:r>
      <w:r>
        <w:rPr>
          <w:rFonts w:ascii="PT Astra Serif" w:hAnsi="PT Astra Serif" w:eastAsia="PT Astra Serif" w:cs="PT Astra Serif"/>
          <w:i w:val="0"/>
          <w:i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сентября 1972 года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рождения, выдвинутого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Координационным советом Челябинского регионального отделения Политической партии ЛДПР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кандидатом в депутаты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3 - 31 июля 2026 года в 16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часов 25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минут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.  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2. Включить сведения о зарегистрированном кандидате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Суворине А.В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. в текст избирательного бюллетеня для голосования на дополнительных выборах депутата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bookmarkStart w:id="0" w:name="_GoBack"/>
      <w:r>
        <w:rPr>
          <w:rFonts w:ascii="PT Astra Serif" w:hAnsi="PT Astra Serif" w:eastAsia="PT Astra Serif" w:cs="PT Astra Serif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в информационный плакат о зарегистрированных кандидатах.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3. Выдать зарегистрированному кандидату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Суворину А.В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. удостоверение установленного образца.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4.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Направить информацию по данному решению для официального 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опубликования в средства массовой информации: газету «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Копейский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 рабочий» и на официальный интернет-портал: </w:t>
      </w:r>
      <w:hyperlink r:id="rId10" w:tooltip="http://www.akgo74.ru/" w:history="1">
        <w:r>
          <w:rPr>
            <w:rStyle w:val="836"/>
            <w:rFonts w:ascii="PT Astra Serif" w:hAnsi="PT Astra Serif" w:eastAsia="PT Astra Serif" w:cs="PT Astra Serif"/>
            <w:bCs/>
            <w:sz w:val="28"/>
            <w:szCs w:val="28"/>
          </w:rPr>
          <w:t xml:space="preserve">http://www.akgo74.ru/</w:t>
        </w:r>
      </w:hyperlink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.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5. 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6. Контроль за исполнением настоящего решения возложить на председателя территориальной избирательной комиссии города Копейска Арасланова А.Н.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jc w:val="both"/>
        <w:spacing w:after="0" w:line="334" w:lineRule="auto"/>
        <w:widowControl w:val="off"/>
        <w:rPr>
          <w:rFonts w:ascii="PT Astra Serif" w:hAnsi="PT Astra Serif" w:cs="PT Astra Serif"/>
          <w:b/>
          <w:bCs/>
          <w:i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i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i/>
          <w:sz w:val="28"/>
          <w:szCs w:val="28"/>
        </w:rPr>
      </w:r>
      <w:r>
        <w:rPr>
          <w:rFonts w:ascii="PT Astra Serif" w:hAnsi="PT Astra Serif" w:cs="PT Astra Serif"/>
          <w:b/>
          <w:bCs/>
          <w:i/>
          <w:sz w:val="28"/>
          <w:szCs w:val="28"/>
        </w:rPr>
      </w:r>
    </w:p>
    <w:p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Председатель комиссии                                                               А.Н. Арасланов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Секретарь комиссии                                                                           М.И. Титова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PT Astra Serif">
    <w:panose1 w:val="020A0603040505020204"/>
  </w:font>
  <w:font w:name="Times New Roman">
    <w:panose1 w:val="02020603050405020304"/>
  </w:font>
  <w:font w:name="Segoe UI">
    <w:panose1 w:val="020B0502040204020203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3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>
    <w:name w:val="Hyperlink"/>
    <w:basedOn w:val="833"/>
    <w:uiPriority w:val="99"/>
    <w:unhideWhenUsed/>
    <w:rPr>
      <w:color w:val="0563c1" w:themeColor="hyperlink"/>
      <w:u w:val="single"/>
    </w:rPr>
  </w:style>
  <w:style w:type="paragraph" w:styleId="837">
    <w:name w:val="Balloon Text"/>
    <w:basedOn w:val="832"/>
    <w:link w:val="83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3"/>
    <w:link w:val="83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oleObject" Target="embeddings/maskFile.bin"/><Relationship Id="rId10" Type="http://schemas.openxmlformats.org/officeDocument/2006/relationships/hyperlink" Target="http://www.akgo74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</dc:creator>
  <cp:keywords/>
  <dc:description/>
  <cp:lastModifiedBy>VIK</cp:lastModifiedBy>
  <cp:revision>10</cp:revision>
  <dcterms:created xsi:type="dcterms:W3CDTF">2025-07-31T06:47:00Z</dcterms:created>
  <dcterms:modified xsi:type="dcterms:W3CDTF">2026-07-31T09:25:17Z</dcterms:modified>
</cp:coreProperties>
</file>