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numPr>
          <w:ilvl w:val="0"/>
          <w:numId w:val="0"/>
        </w:numPr>
        <w:spacing w:before="240" w:after="60"/>
        <w:jc w:val="center"/>
        <w:outlineLvl w:val="0"/>
        <w:rPr>
          <w:rFonts w:ascii="Calibri" w:hAnsi="Calibri"/>
          <w:bCs/>
          <w:kern w:val="2"/>
          <w:sz w:val="25"/>
          <w:szCs w:val="25"/>
        </w:rPr>
      </w:pPr>
      <w:bookmarkStart w:id="0" w:name="_GoBack_Копия_1"/>
      <w:r>
        <w:rPr>
          <w:rFonts w:ascii="Calibri" w:hAnsi="Calibri"/>
          <w:kern w:val="2"/>
          <w:sz w:val="25"/>
          <w:szCs w:val="25"/>
        </w:rPr>
        <w:t>АДМИНИСТРАЦИЯ КОПЕЙСКОГО ГОРОДСКОГО ОКРУГА</w:t>
      </w:r>
    </w:p>
    <w:p>
      <w:pPr>
        <w:pStyle w:val="Normal"/>
        <w:keepNext w:val="true"/>
        <w:numPr>
          <w:ilvl w:val="0"/>
          <w:numId w:val="0"/>
        </w:numPr>
        <w:spacing w:before="240" w:after="60"/>
        <w:jc w:val="center"/>
        <w:outlineLvl w:val="0"/>
        <w:rPr>
          <w:rFonts w:ascii="Calibri" w:hAnsi="Calibri"/>
          <w:kern w:val="2"/>
          <w:sz w:val="25"/>
          <w:szCs w:val="25"/>
        </w:rPr>
      </w:pPr>
      <w:r>
        <w:rPr>
          <w:rFonts w:ascii="Calibri" w:hAnsi="Calibri"/>
          <w:kern w:val="2"/>
          <w:sz w:val="25"/>
          <w:szCs w:val="25"/>
        </w:rPr>
        <w:t>ЧЕЛЯБИНСКОЙ ОБЛАСТИ</w:t>
      </w:r>
    </w:p>
    <w:p>
      <w:pPr>
        <w:pStyle w:val="Normal"/>
        <w:jc w:val="center"/>
        <w:rPr>
          <w:rFonts w:ascii="Calibri" w:hAnsi="Calibri"/>
          <w:i/>
          <w:i/>
          <w:iCs/>
          <w:sz w:val="38"/>
          <w:szCs w:val="38"/>
        </w:rPr>
      </w:pPr>
      <w:bookmarkStart w:id="1" w:name="_GoBack_Копия_1"/>
      <w:bookmarkStart w:id="2" w:name="_GoBack"/>
      <w:bookmarkEnd w:id="2"/>
      <w:r>
        <w:rPr>
          <w:rFonts w:ascii="Calibri" w:hAnsi="Calibri"/>
          <w:i/>
          <w:iCs/>
          <w:sz w:val="38"/>
          <w:szCs w:val="38"/>
        </w:rPr>
        <w:t>П О С Т А Н О В Л Е Н И Е</w:t>
      </w:r>
      <w:bookmarkEnd w:id="1"/>
    </w:p>
    <w:p>
      <w:pPr>
        <w:pStyle w:val="Normal"/>
        <w:numPr>
          <w:ilvl w:val="0"/>
          <w:numId w:val="0"/>
        </w:numPr>
        <w:shd w:val="clear" w:color="auto" w:fill="FFFFFF"/>
        <w:tabs>
          <w:tab w:val="clear" w:pos="708"/>
          <w:tab w:val="left" w:pos="4395" w:leader="none"/>
        </w:tabs>
        <w:spacing w:lineRule="auto" w:line="240" w:before="0" w:after="0"/>
        <w:ind w:right="4818"/>
        <w:jc w:val="both"/>
        <w:textAlignment w:val="baseline"/>
        <w:outlineLvl w:val="0"/>
        <w:rPr>
          <w:rFonts w:ascii="Times New Roman" w:hAnsi="Times New Roman" w:eastAsia="Times New Roman" w:cs="Times New Roman"/>
          <w:bCs/>
          <w:kern w:val="2"/>
          <w:sz w:val="28"/>
          <w:szCs w:val="28"/>
          <w:lang w:eastAsia="ru-RU"/>
        </w:rPr>
      </w:pPr>
      <w:r>
        <w:rPr>
          <w:rFonts w:eastAsia="Times New Roman" w:cs="Times New Roman" w:ascii="Times New Roman" w:hAnsi="Times New Roman"/>
          <w:bCs/>
          <w:kern w:val="2"/>
          <w:sz w:val="28"/>
          <w:szCs w:val="28"/>
          <w:lang w:eastAsia="ru-RU"/>
        </w:rPr>
      </w:r>
    </w:p>
    <w:p>
      <w:pPr>
        <w:pStyle w:val="Normal"/>
        <w:numPr>
          <w:ilvl w:val="0"/>
          <w:numId w:val="0"/>
        </w:numPr>
        <w:shd w:val="clear" w:color="auto" w:fill="FFFFFF"/>
        <w:tabs>
          <w:tab w:val="clear" w:pos="708"/>
          <w:tab w:val="left" w:pos="4395" w:leader="none"/>
        </w:tabs>
        <w:spacing w:lineRule="auto" w:line="240" w:before="0" w:after="0"/>
        <w:ind w:right="4818"/>
        <w:jc w:val="both"/>
        <w:textAlignment w:val="baseline"/>
        <w:outlineLvl w:val="0"/>
        <w:rPr>
          <w:rFonts w:ascii="Times New Roman" w:hAnsi="Times New Roman" w:eastAsia="Times New Roman" w:cs="Times New Roman"/>
          <w:bCs/>
          <w:kern w:val="2"/>
          <w:sz w:val="28"/>
          <w:szCs w:val="28"/>
          <w:lang w:eastAsia="ru-RU"/>
        </w:rPr>
      </w:pPr>
      <w:r>
        <w:rPr>
          <w:rFonts w:eastAsia="Times New Roman" w:cs="Times New Roman" w:ascii="Times New Roman" w:hAnsi="Times New Roman"/>
          <w:bCs/>
          <w:kern w:val="2"/>
          <w:sz w:val="28"/>
          <w:szCs w:val="28"/>
          <w:lang w:eastAsia="ru-RU"/>
        </w:rPr>
        <w:t>05.05.2026     №1466-п</w:t>
      </w:r>
    </w:p>
    <w:p>
      <w:pPr>
        <w:pStyle w:val="Normal"/>
        <w:numPr>
          <w:ilvl w:val="0"/>
          <w:numId w:val="0"/>
        </w:numPr>
        <w:shd w:val="clear" w:color="auto" w:fill="FFFFFF"/>
        <w:tabs>
          <w:tab w:val="clear" w:pos="708"/>
          <w:tab w:val="left" w:pos="4395" w:leader="none"/>
        </w:tabs>
        <w:spacing w:lineRule="auto" w:line="240" w:before="0" w:after="0"/>
        <w:ind w:right="4818"/>
        <w:jc w:val="both"/>
        <w:textAlignment w:val="baseline"/>
        <w:outlineLvl w:val="0"/>
        <w:rPr>
          <w:rFonts w:ascii="Times New Roman" w:hAnsi="Times New Roman" w:eastAsia="Times New Roman" w:cs="Times New Roman"/>
          <w:bCs/>
          <w:kern w:val="2"/>
          <w:sz w:val="28"/>
          <w:szCs w:val="28"/>
          <w:lang w:eastAsia="ru-RU"/>
        </w:rPr>
      </w:pPr>
      <w:r>
        <w:rPr>
          <w:rFonts w:eastAsia="Times New Roman" w:cs="Times New Roman" w:ascii="Times New Roman" w:hAnsi="Times New Roman"/>
          <w:bCs/>
          <w:kern w:val="2"/>
          <w:sz w:val="28"/>
          <w:szCs w:val="28"/>
          <w:lang w:eastAsia="ru-RU"/>
        </w:rPr>
      </w:r>
    </w:p>
    <w:p>
      <w:pPr>
        <w:pStyle w:val="Normal"/>
        <w:numPr>
          <w:ilvl w:val="0"/>
          <w:numId w:val="0"/>
        </w:numPr>
        <w:shd w:val="clear" w:color="auto" w:fill="FFFFFF"/>
        <w:tabs>
          <w:tab w:val="clear" w:pos="708"/>
          <w:tab w:val="left" w:pos="4395" w:leader="none"/>
        </w:tabs>
        <w:spacing w:lineRule="auto" w:line="240" w:before="0" w:after="0"/>
        <w:ind w:right="4818"/>
        <w:jc w:val="both"/>
        <w:textAlignment w:val="baseline"/>
        <w:outlineLvl w:val="0"/>
        <w:rPr>
          <w:rFonts w:ascii="Times New Roman" w:hAnsi="Times New Roman" w:eastAsia="Times New Roman" w:cs="Times New Roman"/>
          <w:bCs/>
          <w:kern w:val="2"/>
          <w:sz w:val="28"/>
          <w:szCs w:val="28"/>
          <w:lang w:eastAsia="ru-RU"/>
        </w:rPr>
      </w:pPr>
      <w:r>
        <w:rPr>
          <w:rFonts w:eastAsia="Times New Roman" w:cs="Times New Roman" w:ascii="Times New Roman" w:hAnsi="Times New Roman"/>
          <w:bCs/>
          <w:kern w:val="2"/>
          <w:sz w:val="28"/>
          <w:szCs w:val="28"/>
          <w:lang w:eastAsia="ru-RU"/>
        </w:rPr>
      </w:r>
    </w:p>
    <w:p>
      <w:pPr>
        <w:pStyle w:val="Normal"/>
        <w:numPr>
          <w:ilvl w:val="0"/>
          <w:numId w:val="0"/>
        </w:numPr>
        <w:shd w:val="clear" w:color="auto" w:fill="FFFFFF"/>
        <w:tabs>
          <w:tab w:val="clear" w:pos="708"/>
          <w:tab w:val="left" w:pos="4395" w:leader="none"/>
        </w:tabs>
        <w:spacing w:lineRule="auto" w:line="240" w:before="0" w:after="0"/>
        <w:ind w:right="4818"/>
        <w:jc w:val="both"/>
        <w:textAlignment w:val="baseline"/>
        <w:outlineLvl w:val="0"/>
        <w:rPr>
          <w:rFonts w:ascii="Times New Roman" w:hAnsi="Times New Roman" w:eastAsia="Times New Roman" w:cs="Times New Roman"/>
          <w:bCs/>
          <w:kern w:val="2"/>
          <w:sz w:val="28"/>
          <w:szCs w:val="28"/>
          <w:lang w:eastAsia="ru-RU"/>
        </w:rPr>
      </w:pPr>
      <w:r>
        <w:rPr>
          <w:rFonts w:eastAsia="Times New Roman" w:cs="Times New Roman" w:ascii="Times New Roman" w:hAnsi="Times New Roman"/>
          <w:bCs/>
          <w:kern w:val="2"/>
          <w:sz w:val="28"/>
          <w:szCs w:val="28"/>
          <w:lang w:eastAsia="ru-RU"/>
        </w:rPr>
      </w:r>
    </w:p>
    <w:p>
      <w:pPr>
        <w:pStyle w:val="Normal"/>
        <w:shd w:val="clear" w:color="auto" w:fill="FFFFFF"/>
        <w:spacing w:lineRule="auto" w:line="240" w:before="0" w:after="0"/>
        <w:ind w:right="5102"/>
        <w:jc w:val="both"/>
        <w:textAlignment w:val="baseline"/>
        <w:rPr>
          <w:rFonts w:ascii="Times New Roman" w:hAnsi="Times New Roman" w:eastAsia="Times New Roman" w:cs="Times New Roman"/>
          <w:sz w:val="28"/>
          <w:szCs w:val="28"/>
          <w:lang w:eastAsia="ru-RU"/>
        </w:rPr>
      </w:pPr>
      <w:r>
        <w:rPr>
          <w:rFonts w:eastAsia="Times New Roman" w:cs="Times New Roman" w:ascii="Times New Roman" w:hAnsi="Times New Roman"/>
          <w:bCs/>
          <w:kern w:val="2"/>
          <w:sz w:val="28"/>
          <w:szCs w:val="28"/>
          <w:lang w:eastAsia="ru-RU"/>
        </w:rPr>
        <w:t xml:space="preserve">О внесении изменений и дополнений в </w:t>
      </w:r>
      <w:r>
        <w:rPr>
          <w:rFonts w:eastAsia="Times New Roman" w:cs="Times New Roman" w:ascii="Times New Roman" w:hAnsi="Times New Roman"/>
          <w:sz w:val="28"/>
          <w:szCs w:val="28"/>
          <w:lang w:eastAsia="ru-RU"/>
        </w:rPr>
        <w:t xml:space="preserve">постановление администрации Копейского городского округа                    от 23.12.2020 № 2930-п </w:t>
      </w:r>
    </w:p>
    <w:p>
      <w:pPr>
        <w:pStyle w:val="Normal"/>
        <w:shd w:val="clear" w:color="auto" w:fill="FFFFFF"/>
        <w:spacing w:lineRule="auto" w:line="240" w:before="0" w:after="0"/>
        <w:jc w:val="both"/>
        <w:textAlignment w:val="baselin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hd w:val="clear" w:color="auto" w:fill="FFFFFF"/>
        <w:spacing w:lineRule="auto" w:line="240" w:before="0" w:after="0"/>
        <w:jc w:val="both"/>
        <w:textAlignment w:val="baselin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hd w:val="clear" w:color="auto" w:fill="FFFFFF"/>
        <w:spacing w:lineRule="auto" w:line="240" w:before="0" w:after="0"/>
        <w:jc w:val="both"/>
        <w:textAlignment w:val="baselin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ab/>
        <w:t xml:space="preserve">В соответствии с абзацем 2 пункта 1 статьи 78.1 </w:t>
      </w:r>
      <w:hyperlink r:id="rId2">
        <w:r>
          <w:rPr>
            <w:rStyle w:val="Style9"/>
            <w:rFonts w:eastAsia="Times New Roman" w:cs="Times New Roman" w:ascii="Times New Roman" w:hAnsi="Times New Roman"/>
            <w:sz w:val="28"/>
            <w:szCs w:val="28"/>
            <w:lang w:eastAsia="ru-RU"/>
          </w:rPr>
          <w:t>Бюджетного кодекса Российской Федерации</w:t>
        </w:r>
      </w:hyperlink>
      <w:r>
        <w:rPr>
          <w:rFonts w:eastAsia="Times New Roman" w:cs="Times New Roman" w:ascii="Times New Roman" w:hAnsi="Times New Roman"/>
          <w:sz w:val="28"/>
          <w:szCs w:val="28"/>
          <w:lang w:eastAsia="ru-RU"/>
        </w:rPr>
        <w:t>, постановлением администрации Копейского городского округа от 15.06.2023 № 2113-п «О мерах по обеспечению исполнения бюджета Копейского городского округа», Уставом муниципального образования «Копейский городской округ», администрация Копейского городского округа</w:t>
      </w:r>
    </w:p>
    <w:p>
      <w:pPr>
        <w:pStyle w:val="Normal"/>
        <w:shd w:val="clear" w:color="auto" w:fill="FFFFFF"/>
        <w:spacing w:lineRule="auto" w:line="240" w:before="0" w:after="0"/>
        <w:jc w:val="both"/>
        <w:textAlignment w:val="baselin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ПОСТАНОВЛЯЕТ:</w:t>
      </w:r>
    </w:p>
    <w:p>
      <w:pPr>
        <w:pStyle w:val="ListParagraph"/>
        <w:numPr>
          <w:ilvl w:val="0"/>
          <w:numId w:val="1"/>
        </w:numPr>
        <w:shd w:val="clear" w:color="auto" w:fill="FFFFFF"/>
        <w:tabs>
          <w:tab w:val="clear" w:pos="708"/>
          <w:tab w:val="left" w:pos="993" w:leader="none"/>
        </w:tabs>
        <w:spacing w:lineRule="auto" w:line="240" w:before="0" w:after="0"/>
        <w:ind w:firstLine="709" w:left="0"/>
        <w:contextualSpacing/>
        <w:jc w:val="both"/>
        <w:textAlignment w:val="baseline"/>
        <w:outlineLvl w:val="0"/>
        <w:rPr>
          <w:rFonts w:ascii="Times New Roman" w:hAnsi="Times New Roman" w:eastAsia="Times New Roman" w:cs="Times New Roman"/>
          <w:bCs/>
          <w:kern w:val="2"/>
          <w:sz w:val="28"/>
          <w:szCs w:val="28"/>
          <w:lang w:eastAsia="ru-RU"/>
        </w:rPr>
      </w:pPr>
      <w:r>
        <w:rPr>
          <w:rFonts w:eastAsia="Times New Roman" w:cs="Times New Roman" w:ascii="Times New Roman" w:hAnsi="Times New Roman"/>
          <w:sz w:val="28"/>
          <w:szCs w:val="28"/>
          <w:lang w:eastAsia="ru-RU"/>
        </w:rPr>
        <w:t xml:space="preserve">Внести в Порядок </w:t>
      </w:r>
      <w:r>
        <w:rPr>
          <w:rFonts w:eastAsia="Times New Roman" w:cs="Times New Roman" w:ascii="Times New Roman" w:hAnsi="Times New Roman"/>
          <w:bCs/>
          <w:kern w:val="2"/>
          <w:sz w:val="28"/>
          <w:szCs w:val="28"/>
          <w:lang w:eastAsia="ru-RU"/>
        </w:rPr>
        <w:t>определения объема и условий предоставления из бюджета Копейского городского округа субсидий на иные цели бюджетным и автономным учреждениям, подведомственным управлению культуры администрации Копейского городского округа, утвержденный</w:t>
      </w:r>
      <w:r>
        <w:rPr>
          <w:rFonts w:eastAsia="Times New Roman" w:cs="Times New Roman" w:ascii="Times New Roman" w:hAnsi="Times New Roman"/>
          <w:sz w:val="28"/>
          <w:szCs w:val="28"/>
          <w:lang w:eastAsia="ru-RU"/>
        </w:rPr>
        <w:t xml:space="preserve"> постановлением администрации Копейского городского округа от 23.12.2020 № 2930-п                        «</w:t>
      </w:r>
      <w:r>
        <w:rPr>
          <w:rStyle w:val="Style16"/>
          <w:rFonts w:cs="Times New Roman" w:ascii="Times New Roman" w:hAnsi="Times New Roman"/>
          <w:color w:val="auto"/>
          <w:sz w:val="28"/>
          <w:szCs w:val="28"/>
        </w:rPr>
        <w:t>Об утверждении Порядка определения объема и условий предоставления из бюджета Копейского городского округа субсидий на иные цели бюджетным и автономным учреждениям, подведомственным управлению культуры администрации Копейского городского округа»</w:t>
      </w:r>
      <w:r>
        <w:rPr>
          <w:rFonts w:eastAsia="Times New Roman" w:cs="Times New Roman" w:ascii="Times New Roman" w:hAnsi="Times New Roman"/>
          <w:bCs/>
          <w:kern w:val="2"/>
          <w:sz w:val="28"/>
          <w:szCs w:val="28"/>
          <w:lang w:eastAsia="ru-RU"/>
        </w:rPr>
        <w:t xml:space="preserve"> (далее – Порядок), следующие изменения и дополнения:</w:t>
      </w:r>
    </w:p>
    <w:p>
      <w:pPr>
        <w:pStyle w:val="ListParagraph"/>
        <w:numPr>
          <w:ilvl w:val="0"/>
          <w:numId w:val="2"/>
        </w:numPr>
        <w:shd w:val="clear" w:color="auto" w:fill="FFFFFF"/>
        <w:tabs>
          <w:tab w:val="clear" w:pos="708"/>
          <w:tab w:val="left" w:pos="993" w:leader="none"/>
        </w:tabs>
        <w:spacing w:lineRule="auto" w:line="240" w:before="0" w:after="0"/>
        <w:contextualSpacing/>
        <w:jc w:val="both"/>
        <w:textAlignment w:val="baseline"/>
        <w:outlineLvl w:val="0"/>
        <w:rPr>
          <w:rFonts w:ascii="Times New Roman" w:hAnsi="Times New Roman" w:eastAsia="Times New Roman" w:cs="Times New Roman"/>
          <w:bCs/>
          <w:kern w:val="2"/>
          <w:sz w:val="28"/>
          <w:szCs w:val="28"/>
          <w:lang w:eastAsia="ru-RU"/>
        </w:rPr>
      </w:pPr>
      <w:r>
        <w:rPr>
          <w:rFonts w:eastAsia="Times New Roman" w:cs="Times New Roman" w:ascii="Times New Roman" w:hAnsi="Times New Roman"/>
          <w:bCs/>
          <w:kern w:val="2"/>
          <w:sz w:val="28"/>
          <w:szCs w:val="28"/>
          <w:lang w:eastAsia="ru-RU"/>
        </w:rPr>
        <w:t>пункт 4 Порядка изложить в следующей редакции:</w:t>
      </w:r>
    </w:p>
    <w:p>
      <w:pPr>
        <w:pStyle w:val="ListParagraph"/>
        <w:numPr>
          <w:ilvl w:val="0"/>
          <w:numId w:val="0"/>
        </w:numPr>
        <w:shd w:val="clear" w:color="auto" w:fill="FFFFFF"/>
        <w:tabs>
          <w:tab w:val="clear" w:pos="708"/>
          <w:tab w:val="left" w:pos="0" w:leader="none"/>
        </w:tabs>
        <w:spacing w:lineRule="auto" w:line="240" w:before="0" w:after="0"/>
        <w:ind w:firstLine="709" w:left="0"/>
        <w:contextualSpacing/>
        <w:jc w:val="both"/>
        <w:textAlignment w:val="baseline"/>
        <w:outlineLvl w:val="0"/>
        <w:rPr>
          <w:rFonts w:ascii="Times New Roman" w:hAnsi="Times New Roman" w:eastAsia="Times New Roman" w:cs="Times New Roman"/>
          <w:bCs/>
          <w:kern w:val="2"/>
          <w:sz w:val="28"/>
          <w:szCs w:val="28"/>
          <w:lang w:eastAsia="ru-RU"/>
        </w:rPr>
      </w:pPr>
      <w:r>
        <w:rPr>
          <w:rFonts w:eastAsia="Times New Roman" w:cs="Times New Roman" w:ascii="Times New Roman" w:hAnsi="Times New Roman"/>
          <w:bCs/>
          <w:kern w:val="2"/>
          <w:sz w:val="28"/>
          <w:szCs w:val="28"/>
          <w:lang w:eastAsia="ru-RU"/>
        </w:rPr>
        <w:t>«4. Субсидия предоставляется Учреждениям с целью реализации национальных (региональных проектов), государственных программ, муниципальных программ:</w:t>
      </w:r>
    </w:p>
    <w:p>
      <w:pPr>
        <w:pStyle w:val="ListParagraph"/>
        <w:numPr>
          <w:ilvl w:val="0"/>
          <w:numId w:val="3"/>
        </w:numPr>
        <w:shd w:val="clear" w:color="auto" w:fill="FFFFFF"/>
        <w:tabs>
          <w:tab w:val="clear" w:pos="708"/>
          <w:tab w:val="left" w:pos="0" w:leader="none"/>
          <w:tab w:val="left" w:pos="993" w:leader="none"/>
        </w:tabs>
        <w:spacing w:lineRule="auto" w:line="240" w:before="0" w:after="0"/>
        <w:ind w:firstLine="709" w:left="0"/>
        <w:contextualSpacing/>
        <w:jc w:val="both"/>
        <w:textAlignment w:val="baseline"/>
        <w:outlineLvl w:val="0"/>
        <w:rPr>
          <w:rFonts w:ascii="Times New Roman" w:hAnsi="Times New Roman" w:eastAsia="Times New Roman" w:cs="Times New Roman"/>
          <w:bCs/>
          <w:kern w:val="2"/>
          <w:sz w:val="28"/>
          <w:szCs w:val="28"/>
          <w:lang w:eastAsia="ru-RU"/>
        </w:rPr>
      </w:pPr>
      <w:r>
        <w:rPr>
          <w:rFonts w:eastAsia="Times New Roman" w:cs="Times New Roman" w:ascii="Times New Roman" w:hAnsi="Times New Roman"/>
          <w:bCs/>
          <w:kern w:val="2"/>
          <w:sz w:val="28"/>
          <w:szCs w:val="28"/>
          <w:lang w:eastAsia="ru-RU"/>
        </w:rPr>
        <w:t xml:space="preserve"> </w:t>
      </w:r>
      <w:r>
        <w:rPr>
          <w:rFonts w:eastAsia="Times New Roman" w:cs="Times New Roman" w:ascii="Times New Roman" w:hAnsi="Times New Roman"/>
          <w:bCs/>
          <w:kern w:val="2"/>
          <w:sz w:val="28"/>
          <w:szCs w:val="28"/>
          <w:lang w:eastAsia="ru-RU"/>
        </w:rPr>
        <w:t>национальный проект «Семья», региональный проект «Семейные ценности и инфраструктура культуры»;</w:t>
      </w:r>
    </w:p>
    <w:p>
      <w:pPr>
        <w:pStyle w:val="ListParagraph"/>
        <w:numPr>
          <w:ilvl w:val="0"/>
          <w:numId w:val="3"/>
        </w:numPr>
        <w:shd w:val="clear" w:color="auto" w:fill="FFFFFF"/>
        <w:tabs>
          <w:tab w:val="clear" w:pos="708"/>
          <w:tab w:val="left" w:pos="993" w:leader="none"/>
        </w:tabs>
        <w:spacing w:lineRule="auto" w:line="240" w:before="0" w:after="0"/>
        <w:ind w:firstLine="709" w:left="0"/>
        <w:contextualSpacing/>
        <w:jc w:val="both"/>
        <w:textAlignment w:val="baseline"/>
        <w:outlineLvl w:val="0"/>
        <w:rPr>
          <w:rFonts w:ascii="Times New Roman" w:hAnsi="Times New Roman" w:eastAsia="Times New Roman" w:cs="Times New Roman"/>
          <w:bCs/>
          <w:kern w:val="2"/>
          <w:sz w:val="28"/>
          <w:szCs w:val="28"/>
          <w:lang w:eastAsia="ru-RU"/>
        </w:rPr>
      </w:pPr>
      <w:r>
        <w:rPr>
          <w:rFonts w:eastAsia="Times New Roman" w:cs="Times New Roman" w:ascii="Times New Roman" w:hAnsi="Times New Roman"/>
          <w:bCs/>
          <w:kern w:val="2"/>
          <w:sz w:val="28"/>
          <w:szCs w:val="28"/>
          <w:lang w:eastAsia="ru-RU"/>
        </w:rPr>
        <w:t>государственная программа Челябинской области «Развитие культуры в Челябинской области»;</w:t>
      </w:r>
    </w:p>
    <w:p>
      <w:pPr>
        <w:pStyle w:val="ListParagraph"/>
        <w:numPr>
          <w:ilvl w:val="0"/>
          <w:numId w:val="3"/>
        </w:numPr>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муниципальная программа «Развитие культуры Копейского городского округа»;</w:t>
      </w:r>
    </w:p>
    <w:p>
      <w:pPr>
        <w:pStyle w:val="ListParagraph"/>
        <w:numPr>
          <w:ilvl w:val="0"/>
          <w:numId w:val="3"/>
        </w:numPr>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муниципальная программа «Социальная поддержка населения Копейского городского округа»;</w:t>
      </w:r>
    </w:p>
    <w:p>
      <w:pPr>
        <w:pStyle w:val="ListParagraph"/>
        <w:numPr>
          <w:ilvl w:val="0"/>
          <w:numId w:val="3"/>
        </w:numPr>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муниципальная программа «Обеспечение общественного порядка и противодействие преступности в Копейском городском округе»;</w:t>
      </w:r>
    </w:p>
    <w:p>
      <w:pPr>
        <w:pStyle w:val="ListParagraph"/>
        <w:numPr>
          <w:ilvl w:val="0"/>
          <w:numId w:val="3"/>
        </w:numPr>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муниципальная программа «Обеспечение беспрепятственного доступа инвалидов и других маломобильных групп населения к жилым и общественным зданиям, объектам социальной и транспортной инфраструктуры на территории Копейского городского округа»;</w:t>
      </w:r>
    </w:p>
    <w:p>
      <w:pPr>
        <w:pStyle w:val="ListParagraph"/>
        <w:numPr>
          <w:ilvl w:val="0"/>
          <w:numId w:val="3"/>
        </w:numPr>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муниципальная программа «Сохранение, использование и популяризация памятников монументальной скульптуры и объектов культурного наследия (памятников истории и культуры) народов Российской Федерации, находящихся на территории Копейского городского округа»;</w:t>
      </w:r>
    </w:p>
    <w:p>
      <w:pPr>
        <w:pStyle w:val="ListParagraph"/>
        <w:numPr>
          <w:ilvl w:val="0"/>
          <w:numId w:val="3"/>
        </w:numPr>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муниципальная программа «Реализация государственной национальной политики Российской Федерации на территории Копейского городского округа Челябинской области»;</w:t>
      </w:r>
    </w:p>
    <w:p>
      <w:pPr>
        <w:pStyle w:val="ListParagraph"/>
        <w:numPr>
          <w:ilvl w:val="0"/>
          <w:numId w:val="3"/>
        </w:numPr>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муниципальная программа «Реализация инициативных проектов в Копейском городском округе»;</w:t>
      </w:r>
    </w:p>
    <w:p>
      <w:pPr>
        <w:pStyle w:val="ListParagraph"/>
        <w:numPr>
          <w:ilvl w:val="0"/>
          <w:numId w:val="0"/>
        </w:numPr>
        <w:shd w:val="clear" w:color="auto" w:fill="FFFFFF"/>
        <w:tabs>
          <w:tab w:val="clear" w:pos="708"/>
          <w:tab w:val="left" w:pos="851" w:leader="none"/>
          <w:tab w:val="left" w:pos="993" w:leader="none"/>
        </w:tabs>
        <w:spacing w:lineRule="auto" w:line="240" w:before="0" w:after="0"/>
        <w:ind w:firstLine="709" w:left="0"/>
        <w:contextualSpacing/>
        <w:jc w:val="both"/>
        <w:textAlignment w:val="baseline"/>
        <w:outlineLvl w:val="0"/>
        <w:rPr>
          <w:rFonts w:ascii="Times New Roman" w:hAnsi="Times New Roman" w:eastAsia="Times New Roman" w:cs="Times New Roman"/>
          <w:bCs/>
          <w:kern w:val="2"/>
          <w:sz w:val="28"/>
          <w:szCs w:val="28"/>
          <w:lang w:eastAsia="ru-RU"/>
        </w:rPr>
      </w:pPr>
      <w:r>
        <w:rPr>
          <w:rFonts w:cs="Times New Roman" w:ascii="Times New Roman" w:hAnsi="Times New Roman"/>
          <w:sz w:val="28"/>
          <w:szCs w:val="28"/>
        </w:rPr>
        <w:t>10) муниципальная программа</w:t>
      </w:r>
      <w:r>
        <w:rPr>
          <w:rFonts w:eastAsia="Times New Roman" w:cs="Times New Roman" w:ascii="Times New Roman" w:hAnsi="Times New Roman"/>
          <w:bCs/>
          <w:kern w:val="2"/>
          <w:sz w:val="28"/>
          <w:szCs w:val="28"/>
          <w:lang w:eastAsia="ru-RU"/>
        </w:rPr>
        <w:t xml:space="preserve"> «Охрана окружающей среды в Копейском городском округе.»;</w:t>
      </w:r>
    </w:p>
    <w:p>
      <w:pPr>
        <w:pStyle w:val="ListParagraph"/>
        <w:numPr>
          <w:ilvl w:val="0"/>
          <w:numId w:val="2"/>
        </w:numPr>
        <w:shd w:val="clear" w:color="auto" w:fill="FFFFFF"/>
        <w:tabs>
          <w:tab w:val="clear" w:pos="708"/>
          <w:tab w:val="left" w:pos="993" w:leader="none"/>
        </w:tabs>
        <w:spacing w:lineRule="auto" w:line="240" w:before="0" w:after="0"/>
        <w:ind w:firstLine="709" w:left="0"/>
        <w:contextualSpacing/>
        <w:jc w:val="both"/>
        <w:textAlignment w:val="baseline"/>
        <w:outlineLvl w:val="0"/>
        <w:rPr>
          <w:rFonts w:ascii="Times New Roman" w:hAnsi="Times New Roman" w:eastAsia="Times New Roman" w:cs="Times New Roman"/>
          <w:bCs/>
          <w:kern w:val="2"/>
          <w:sz w:val="28"/>
          <w:szCs w:val="28"/>
          <w:lang w:eastAsia="ru-RU"/>
        </w:rPr>
      </w:pPr>
      <w:r>
        <w:rPr>
          <w:rFonts w:eastAsia="Times New Roman" w:cs="Times New Roman" w:ascii="Times New Roman" w:hAnsi="Times New Roman"/>
          <w:bCs/>
          <w:kern w:val="2"/>
          <w:sz w:val="28"/>
          <w:szCs w:val="28"/>
          <w:lang w:eastAsia="ru-RU"/>
        </w:rPr>
        <w:t>пункт 5 Порядка изложить в следующей редакции:</w:t>
      </w:r>
    </w:p>
    <w:p>
      <w:pPr>
        <w:pStyle w:val="ListParagraph"/>
        <w:numPr>
          <w:ilvl w:val="0"/>
          <w:numId w:val="0"/>
        </w:numPr>
        <w:shd w:val="clear" w:color="auto" w:fill="FFFFFF"/>
        <w:tabs>
          <w:tab w:val="clear" w:pos="708"/>
          <w:tab w:val="left" w:pos="993" w:leader="none"/>
        </w:tabs>
        <w:spacing w:lineRule="auto" w:line="240" w:before="0" w:after="0"/>
        <w:ind w:firstLine="709" w:left="0"/>
        <w:contextualSpacing/>
        <w:jc w:val="both"/>
        <w:textAlignment w:val="baseline"/>
        <w:outlineLvl w:val="0"/>
        <w:rPr>
          <w:rFonts w:ascii="Times New Roman" w:hAnsi="Times New Roman" w:eastAsia="Times New Roman" w:cs="Times New Roman"/>
          <w:bCs/>
          <w:kern w:val="2"/>
          <w:sz w:val="28"/>
          <w:szCs w:val="28"/>
          <w:lang w:eastAsia="ru-RU"/>
        </w:rPr>
      </w:pPr>
      <w:r>
        <w:rPr>
          <w:rFonts w:eastAsia="Times New Roman" w:cs="Times New Roman" w:ascii="Times New Roman" w:hAnsi="Times New Roman"/>
          <w:bCs/>
          <w:kern w:val="2"/>
          <w:sz w:val="28"/>
          <w:szCs w:val="28"/>
          <w:lang w:eastAsia="ru-RU"/>
        </w:rPr>
        <w:t>«5. Предоставление субсидии Учреждениям осуществляется на следующие расходы:</w:t>
      </w:r>
    </w:p>
    <w:p>
      <w:pPr>
        <w:pStyle w:val="ListParagraph"/>
        <w:numPr>
          <w:ilvl w:val="0"/>
          <w:numId w:val="4"/>
        </w:numPr>
        <w:shd w:val="clear" w:color="auto" w:fill="FFFFFF"/>
        <w:tabs>
          <w:tab w:val="clear" w:pos="708"/>
          <w:tab w:val="left" w:pos="993" w:leader="none"/>
          <w:tab w:val="left" w:pos="1134" w:leader="none"/>
          <w:tab w:val="left" w:pos="1418" w:leader="none"/>
        </w:tabs>
        <w:spacing w:lineRule="auto" w:line="240" w:before="0" w:after="0"/>
        <w:ind w:firstLine="709" w:left="0"/>
        <w:contextualSpacing/>
        <w:jc w:val="both"/>
        <w:textAlignment w:val="baseline"/>
        <w:outlineLvl w:val="0"/>
        <w:rPr>
          <w:rFonts w:ascii="Times New Roman" w:hAnsi="Times New Roman" w:eastAsia="Times New Roman" w:cs="Times New Roman"/>
          <w:bCs/>
          <w:kern w:val="2"/>
          <w:sz w:val="28"/>
          <w:szCs w:val="28"/>
          <w:lang w:eastAsia="ru-RU"/>
        </w:rPr>
      </w:pPr>
      <w:r>
        <w:rPr>
          <w:rFonts w:eastAsia="Times New Roman" w:cs="Times New Roman" w:ascii="Times New Roman" w:hAnsi="Times New Roman"/>
          <w:bCs/>
          <w:kern w:val="2"/>
          <w:sz w:val="28"/>
          <w:szCs w:val="28"/>
          <w:lang w:eastAsia="ru-RU"/>
        </w:rPr>
        <w:t>проведе</w:t>
        <w:softHyphen/>
        <w:t>ние ремонтных работ, в том числе строительный контроль и строительный надзор;</w:t>
      </w:r>
    </w:p>
    <w:p>
      <w:pPr>
        <w:pStyle w:val="ListParagraph"/>
        <w:numPr>
          <w:ilvl w:val="0"/>
          <w:numId w:val="4"/>
        </w:numPr>
        <w:shd w:val="clear" w:color="auto" w:fill="FFFFFF"/>
        <w:tabs>
          <w:tab w:val="clear" w:pos="708"/>
          <w:tab w:val="left" w:pos="993" w:leader="none"/>
          <w:tab w:val="left" w:pos="1134" w:leader="none"/>
          <w:tab w:val="left" w:pos="1418" w:leader="none"/>
        </w:tabs>
        <w:spacing w:lineRule="auto" w:line="240" w:before="0" w:after="0"/>
        <w:ind w:firstLine="709" w:left="0"/>
        <w:contextualSpacing/>
        <w:jc w:val="both"/>
        <w:textAlignment w:val="baseline"/>
        <w:outlineLvl w:val="0"/>
        <w:rPr>
          <w:rFonts w:ascii="Times New Roman" w:hAnsi="Times New Roman" w:eastAsia="Times New Roman" w:cs="Times New Roman"/>
          <w:bCs/>
          <w:kern w:val="2"/>
          <w:sz w:val="28"/>
          <w:szCs w:val="28"/>
          <w:lang w:eastAsia="ru-RU"/>
        </w:rPr>
      </w:pPr>
      <w:r>
        <w:rPr>
          <w:rFonts w:eastAsia="Times New Roman" w:cs="Times New Roman" w:ascii="Times New Roman" w:hAnsi="Times New Roman"/>
          <w:bCs/>
          <w:kern w:val="2"/>
          <w:sz w:val="28"/>
          <w:szCs w:val="28"/>
          <w:lang w:eastAsia="ru-RU"/>
        </w:rPr>
        <w:t>проведение противопожарных мероприя</w:t>
        <w:softHyphen/>
        <w:t>тий;</w:t>
      </w:r>
    </w:p>
    <w:p>
      <w:pPr>
        <w:pStyle w:val="ListParagraph"/>
        <w:numPr>
          <w:ilvl w:val="0"/>
          <w:numId w:val="4"/>
        </w:numPr>
        <w:shd w:val="clear" w:color="auto" w:fill="FFFFFF"/>
        <w:tabs>
          <w:tab w:val="clear" w:pos="708"/>
          <w:tab w:val="left" w:pos="993" w:leader="none"/>
          <w:tab w:val="left" w:pos="1134" w:leader="none"/>
          <w:tab w:val="left" w:pos="1418" w:leader="none"/>
        </w:tabs>
        <w:spacing w:lineRule="auto" w:line="240" w:before="0" w:after="0"/>
        <w:ind w:firstLine="709" w:left="0"/>
        <w:contextualSpacing/>
        <w:jc w:val="both"/>
        <w:textAlignment w:val="baseline"/>
        <w:outlineLvl w:val="0"/>
        <w:rPr>
          <w:rFonts w:ascii="Times New Roman" w:hAnsi="Times New Roman" w:eastAsia="Times New Roman" w:cs="Times New Roman"/>
          <w:bCs/>
          <w:kern w:val="2"/>
          <w:sz w:val="28"/>
          <w:szCs w:val="28"/>
          <w:lang w:eastAsia="ru-RU"/>
        </w:rPr>
      </w:pPr>
      <w:r>
        <w:rPr>
          <w:rFonts w:eastAsia="Times New Roman" w:cs="Times New Roman" w:ascii="Times New Roman" w:hAnsi="Times New Roman"/>
          <w:bCs/>
          <w:kern w:val="2"/>
          <w:sz w:val="28"/>
          <w:szCs w:val="28"/>
          <w:lang w:eastAsia="ru-RU"/>
        </w:rPr>
        <w:t>проведение энергосбере</w:t>
        <w:softHyphen/>
        <w:t>гающих мероприя</w:t>
        <w:softHyphen/>
        <w:t>тий;</w:t>
      </w:r>
    </w:p>
    <w:p>
      <w:pPr>
        <w:pStyle w:val="ListParagraph"/>
        <w:numPr>
          <w:ilvl w:val="0"/>
          <w:numId w:val="4"/>
        </w:numPr>
        <w:shd w:val="clear" w:color="auto" w:fill="FFFFFF"/>
        <w:tabs>
          <w:tab w:val="clear" w:pos="708"/>
          <w:tab w:val="left" w:pos="993" w:leader="none"/>
          <w:tab w:val="left" w:pos="1134" w:leader="none"/>
          <w:tab w:val="left" w:pos="1418" w:leader="none"/>
        </w:tabs>
        <w:spacing w:lineRule="auto" w:line="240" w:before="0" w:after="0"/>
        <w:ind w:firstLine="709" w:left="0"/>
        <w:contextualSpacing/>
        <w:jc w:val="both"/>
        <w:textAlignment w:val="baseline"/>
        <w:outlineLvl w:val="0"/>
        <w:rPr>
          <w:rFonts w:ascii="Times New Roman" w:hAnsi="Times New Roman" w:eastAsia="Times New Roman" w:cs="Times New Roman"/>
          <w:bCs/>
          <w:kern w:val="2"/>
          <w:sz w:val="28"/>
          <w:szCs w:val="28"/>
          <w:lang w:eastAsia="ru-RU"/>
        </w:rPr>
      </w:pPr>
      <w:r>
        <w:rPr>
          <w:rFonts w:eastAsia="Times New Roman" w:cs="Times New Roman" w:ascii="Times New Roman" w:hAnsi="Times New Roman"/>
          <w:bCs/>
          <w:kern w:val="2"/>
          <w:sz w:val="28"/>
          <w:szCs w:val="28"/>
          <w:lang w:eastAsia="ru-RU"/>
        </w:rPr>
        <w:t>приобре</w:t>
        <w:softHyphen/>
        <w:t>тение ос</w:t>
        <w:softHyphen/>
        <w:t>новных средств для муни</w:t>
        <w:softHyphen/>
        <w:t>ципаль</w:t>
        <w:softHyphen/>
        <w:t>ных учреждений;</w:t>
      </w:r>
    </w:p>
    <w:p>
      <w:pPr>
        <w:pStyle w:val="ListParagraph"/>
        <w:numPr>
          <w:ilvl w:val="0"/>
          <w:numId w:val="4"/>
        </w:numPr>
        <w:shd w:val="clear" w:color="auto" w:fill="FFFFFF"/>
        <w:tabs>
          <w:tab w:val="clear" w:pos="708"/>
          <w:tab w:val="left" w:pos="993" w:leader="none"/>
          <w:tab w:val="left" w:pos="1134" w:leader="none"/>
          <w:tab w:val="left" w:pos="1418" w:leader="none"/>
        </w:tabs>
        <w:spacing w:lineRule="auto" w:line="240" w:before="0" w:after="0"/>
        <w:ind w:firstLine="709" w:left="0"/>
        <w:contextualSpacing/>
        <w:jc w:val="both"/>
        <w:textAlignment w:val="baseline"/>
        <w:outlineLvl w:val="0"/>
        <w:rPr>
          <w:rFonts w:ascii="Times New Roman" w:hAnsi="Times New Roman" w:cs="Times New Roman"/>
          <w:sz w:val="28"/>
          <w:szCs w:val="28"/>
        </w:rPr>
      </w:pPr>
      <w:r>
        <w:rPr>
          <w:rFonts w:cs="Times New Roman" w:ascii="Times New Roman" w:hAnsi="Times New Roman"/>
          <w:sz w:val="28"/>
          <w:szCs w:val="28"/>
        </w:rPr>
        <w:t>комплектование книжных фондов библиотек муни</w:t>
        <w:softHyphen/>
        <w:t>ципальных образований;</w:t>
      </w:r>
    </w:p>
    <w:p>
      <w:pPr>
        <w:pStyle w:val="ListParagraph"/>
        <w:numPr>
          <w:ilvl w:val="0"/>
          <w:numId w:val="4"/>
        </w:numPr>
        <w:shd w:val="clear" w:color="auto" w:fill="FFFFFF"/>
        <w:tabs>
          <w:tab w:val="clear" w:pos="708"/>
          <w:tab w:val="left" w:pos="851" w:leader="none"/>
          <w:tab w:val="left" w:pos="993" w:leader="none"/>
          <w:tab w:val="left" w:pos="1418" w:leader="none"/>
        </w:tabs>
        <w:spacing w:lineRule="auto" w:line="240" w:before="0" w:after="0"/>
        <w:ind w:firstLine="709" w:left="0"/>
        <w:contextualSpacing/>
        <w:jc w:val="both"/>
        <w:textAlignment w:val="baseline"/>
        <w:outlineLvl w:val="0"/>
        <w:rPr>
          <w:rFonts w:ascii="Times New Roman" w:hAnsi="Times New Roman" w:eastAsia="Times New Roman" w:cs="Times New Roman"/>
          <w:bCs/>
          <w:kern w:val="2"/>
          <w:sz w:val="28"/>
          <w:szCs w:val="28"/>
          <w:lang w:eastAsia="ru-RU"/>
        </w:rPr>
      </w:pPr>
      <w:r>
        <w:rPr>
          <w:rFonts w:cs="Times New Roman" w:ascii="Times New Roman" w:hAnsi="Times New Roman"/>
          <w:bCs/>
          <w:sz w:val="28"/>
          <w:szCs w:val="28"/>
          <w:u w:val="none" w:color="000000"/>
        </w:rPr>
        <w:t>оснащение музыкальными инструментами, оборудованием и учебными материалами;</w:t>
      </w:r>
    </w:p>
    <w:p>
      <w:pPr>
        <w:pStyle w:val="ListParagraph"/>
        <w:numPr>
          <w:ilvl w:val="0"/>
          <w:numId w:val="4"/>
        </w:numPr>
        <w:shd w:val="clear" w:color="auto" w:fill="FFFFFF"/>
        <w:tabs>
          <w:tab w:val="clear" w:pos="708"/>
          <w:tab w:val="left" w:pos="993" w:leader="none"/>
          <w:tab w:val="left" w:pos="1418" w:leader="none"/>
        </w:tabs>
        <w:spacing w:lineRule="auto" w:line="240" w:before="0" w:after="0"/>
        <w:ind w:firstLine="709" w:left="0"/>
        <w:contextualSpacing/>
        <w:jc w:val="both"/>
        <w:textAlignment w:val="baseline"/>
        <w:outlineLvl w:val="0"/>
        <w:rPr>
          <w:rFonts w:ascii="Times New Roman" w:hAnsi="Times New Roman" w:eastAsia="Times New Roman" w:cs="Times New Roman"/>
          <w:bCs/>
          <w:kern w:val="2"/>
          <w:sz w:val="28"/>
          <w:szCs w:val="28"/>
          <w:lang w:eastAsia="ru-RU"/>
        </w:rPr>
      </w:pPr>
      <w:r>
        <w:rPr>
          <w:rFonts w:cs="Times New Roman" w:ascii="Times New Roman" w:hAnsi="Times New Roman"/>
          <w:sz w:val="28"/>
          <w:szCs w:val="28"/>
        </w:rPr>
        <w:t>составление технического задания, проектно-сметной документации;</w:t>
      </w:r>
    </w:p>
    <w:p>
      <w:pPr>
        <w:pStyle w:val="ListParagraph"/>
        <w:numPr>
          <w:ilvl w:val="0"/>
          <w:numId w:val="0"/>
        </w:numPr>
        <w:shd w:val="clear" w:color="auto" w:fill="FFFFFF"/>
        <w:tabs>
          <w:tab w:val="clear" w:pos="708"/>
          <w:tab w:val="left" w:pos="993" w:leader="none"/>
          <w:tab w:val="left" w:pos="1418" w:leader="none"/>
        </w:tabs>
        <w:spacing w:lineRule="auto" w:line="240" w:before="0" w:after="0"/>
        <w:ind w:firstLine="709" w:left="0"/>
        <w:contextualSpacing/>
        <w:jc w:val="both"/>
        <w:textAlignment w:val="baseline"/>
        <w:outlineLvl w:val="0"/>
        <w:rPr>
          <w:rFonts w:ascii="Times New Roman" w:hAnsi="Times New Roman" w:eastAsia="Times New Roman" w:cs="Times New Roman"/>
          <w:bCs/>
          <w:kern w:val="2"/>
          <w:sz w:val="28"/>
          <w:szCs w:val="28"/>
          <w:lang w:eastAsia="ru-RU"/>
        </w:rPr>
      </w:pPr>
      <w:r>
        <w:rPr>
          <w:rFonts w:cs="Times New Roman" w:ascii="Times New Roman" w:hAnsi="Times New Roman"/>
          <w:sz w:val="28"/>
          <w:szCs w:val="28"/>
        </w:rPr>
        <w:t>8) обеспечение безопасных условий жизнедеятельности;</w:t>
      </w:r>
    </w:p>
    <w:p>
      <w:pPr>
        <w:pStyle w:val="ListParagraph"/>
        <w:numPr>
          <w:ilvl w:val="0"/>
          <w:numId w:val="0"/>
        </w:numPr>
        <w:shd w:val="clear" w:color="auto" w:fill="FFFFFF"/>
        <w:tabs>
          <w:tab w:val="clear" w:pos="708"/>
          <w:tab w:val="left" w:pos="993" w:leader="none"/>
          <w:tab w:val="left" w:pos="1418" w:leader="none"/>
        </w:tabs>
        <w:spacing w:lineRule="auto" w:line="240" w:before="0" w:after="0"/>
        <w:ind w:firstLine="709" w:left="0"/>
        <w:contextualSpacing/>
        <w:jc w:val="both"/>
        <w:textAlignment w:val="baseline"/>
        <w:outlineLvl w:val="0"/>
        <w:rPr>
          <w:rFonts w:ascii="Times New Roman" w:hAnsi="Times New Roman" w:eastAsia="Times New Roman" w:cs="Times New Roman"/>
          <w:bCs/>
          <w:kern w:val="2"/>
          <w:sz w:val="28"/>
          <w:szCs w:val="28"/>
          <w:lang w:eastAsia="ru-RU"/>
        </w:rPr>
      </w:pPr>
      <w:r>
        <w:rPr>
          <w:rFonts w:cs="Times New Roman" w:ascii="Times New Roman" w:hAnsi="Times New Roman"/>
          <w:sz w:val="28"/>
          <w:szCs w:val="28"/>
        </w:rPr>
        <w:t>9) укрепле</w:t>
        <w:softHyphen/>
        <w:t>ние мате</w:t>
        <w:softHyphen/>
        <w:t>риально-техниче</w:t>
        <w:softHyphen/>
        <w:t>ской базы;</w:t>
      </w:r>
    </w:p>
    <w:p>
      <w:pPr>
        <w:pStyle w:val="ListParagraph"/>
        <w:numPr>
          <w:ilvl w:val="0"/>
          <w:numId w:val="0"/>
        </w:numPr>
        <w:shd w:val="clear" w:color="auto" w:fill="FFFFFF"/>
        <w:tabs>
          <w:tab w:val="clear" w:pos="708"/>
          <w:tab w:val="left" w:pos="993" w:leader="none"/>
          <w:tab w:val="left" w:pos="1418" w:leader="none"/>
        </w:tabs>
        <w:spacing w:lineRule="auto" w:line="240" w:before="0" w:after="0"/>
        <w:ind w:firstLine="709" w:left="0"/>
        <w:contextualSpacing/>
        <w:jc w:val="both"/>
        <w:textAlignment w:val="baseline"/>
        <w:outlineLvl w:val="0"/>
        <w:rPr>
          <w:rFonts w:ascii="Times New Roman" w:hAnsi="Times New Roman" w:eastAsia="Times New Roman" w:cs="Times New Roman"/>
          <w:bCs/>
          <w:kern w:val="2"/>
          <w:sz w:val="28"/>
          <w:szCs w:val="28"/>
          <w:lang w:eastAsia="ru-RU"/>
        </w:rPr>
      </w:pPr>
      <w:r>
        <w:rPr>
          <w:rFonts w:cs="Times New Roman" w:ascii="Times New Roman" w:hAnsi="Times New Roman"/>
          <w:sz w:val="28"/>
          <w:szCs w:val="28"/>
        </w:rPr>
        <w:t>10) проведение городских конкурсов, фестивалей, городских мероприятий и празд</w:t>
        <w:softHyphen/>
        <w:t>ников, профессиональных праздников;</w:t>
      </w:r>
    </w:p>
    <w:p>
      <w:pPr>
        <w:pStyle w:val="ListParagraph"/>
        <w:numPr>
          <w:ilvl w:val="0"/>
          <w:numId w:val="0"/>
        </w:numPr>
        <w:shd w:val="clear" w:color="auto" w:fill="FFFFFF"/>
        <w:tabs>
          <w:tab w:val="clear" w:pos="708"/>
          <w:tab w:val="left" w:pos="851" w:leader="none"/>
          <w:tab w:val="left" w:pos="993" w:leader="none"/>
        </w:tabs>
        <w:spacing w:lineRule="auto" w:line="240" w:before="0" w:after="0"/>
        <w:ind w:firstLine="709" w:left="0"/>
        <w:contextualSpacing/>
        <w:jc w:val="both"/>
        <w:textAlignment w:val="baseline"/>
        <w:outlineLvl w:val="0"/>
        <w:rPr>
          <w:rFonts w:ascii="Times New Roman" w:hAnsi="Times New Roman" w:eastAsia="Times New Roman" w:cs="Times New Roman"/>
          <w:bCs/>
          <w:kern w:val="2"/>
          <w:sz w:val="28"/>
          <w:szCs w:val="28"/>
          <w:lang w:eastAsia="ru-RU"/>
        </w:rPr>
      </w:pPr>
      <w:r>
        <w:rPr>
          <w:rFonts w:eastAsia="Calibri" w:cs="Times New Roman" w:ascii="Times New Roman" w:hAnsi="Times New Roman"/>
          <w:sz w:val="28"/>
          <w:szCs w:val="28"/>
        </w:rPr>
        <w:t>11) расходы на уплату имущественных налог</w:t>
      </w:r>
      <w:r>
        <w:rPr>
          <w:rFonts w:cs="Times New Roman" w:ascii="Times New Roman" w:hAnsi="Times New Roman"/>
          <w:sz w:val="28"/>
          <w:szCs w:val="28"/>
        </w:rPr>
        <w:t>ов;</w:t>
      </w:r>
    </w:p>
    <w:p>
      <w:pPr>
        <w:pStyle w:val="ListParagraph"/>
        <w:numPr>
          <w:ilvl w:val="0"/>
          <w:numId w:val="0"/>
        </w:numPr>
        <w:shd w:val="clear" w:color="auto" w:fill="FFFFFF"/>
        <w:tabs>
          <w:tab w:val="clear" w:pos="708"/>
          <w:tab w:val="left" w:pos="851" w:leader="none"/>
          <w:tab w:val="left" w:pos="993" w:leader="none"/>
        </w:tabs>
        <w:spacing w:lineRule="auto" w:line="240" w:before="0" w:after="0"/>
        <w:ind w:firstLine="709" w:left="0"/>
        <w:contextualSpacing/>
        <w:jc w:val="both"/>
        <w:textAlignment w:val="baseline"/>
        <w:outlineLvl w:val="0"/>
        <w:rPr>
          <w:rFonts w:ascii="Times New Roman" w:hAnsi="Times New Roman" w:eastAsia="Times New Roman" w:cs="Times New Roman"/>
          <w:bCs/>
          <w:kern w:val="2"/>
          <w:sz w:val="28"/>
          <w:szCs w:val="28"/>
          <w:lang w:eastAsia="ru-RU"/>
        </w:rPr>
      </w:pPr>
      <w:r>
        <w:rPr>
          <w:rFonts w:cs="Times New Roman" w:ascii="Times New Roman" w:hAnsi="Times New Roman"/>
          <w:sz w:val="28"/>
          <w:szCs w:val="28"/>
        </w:rPr>
        <w:t>12) участие в конкурсах, фестива</w:t>
        <w:softHyphen/>
        <w:t>лях, мероприятиях и праздниках различного уровня;</w:t>
      </w:r>
    </w:p>
    <w:p>
      <w:pPr>
        <w:pStyle w:val="ListParagraph"/>
        <w:numPr>
          <w:ilvl w:val="0"/>
          <w:numId w:val="0"/>
        </w:numPr>
        <w:shd w:val="clear" w:color="auto" w:fill="FFFFFF"/>
        <w:tabs>
          <w:tab w:val="clear" w:pos="708"/>
          <w:tab w:val="left" w:pos="851" w:leader="none"/>
          <w:tab w:val="left" w:pos="993" w:leader="none"/>
        </w:tabs>
        <w:spacing w:lineRule="auto" w:line="240" w:before="0" w:after="0"/>
        <w:ind w:firstLine="709" w:left="0"/>
        <w:contextualSpacing/>
        <w:jc w:val="both"/>
        <w:textAlignment w:val="baseline"/>
        <w:outlineLvl w:val="0"/>
        <w:rPr>
          <w:rFonts w:ascii="Times New Roman" w:hAnsi="Times New Roman" w:cs="Times New Roman"/>
          <w:sz w:val="28"/>
          <w:szCs w:val="28"/>
        </w:rPr>
      </w:pPr>
      <w:r>
        <w:rPr>
          <w:rFonts w:cs="Times New Roman" w:ascii="Times New Roman" w:hAnsi="Times New Roman"/>
          <w:sz w:val="28"/>
          <w:szCs w:val="28"/>
        </w:rPr>
        <w:t>13) монтаж (демонтаж) новогоднего ледового городка;</w:t>
      </w:r>
    </w:p>
    <w:p>
      <w:pPr>
        <w:pStyle w:val="ListParagraph"/>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bookmarkStart w:id="3" w:name="sub_1720"/>
      <w:bookmarkEnd w:id="3"/>
      <w:r>
        <w:rPr>
          <w:rFonts w:cs="Times New Roman" w:ascii="Times New Roman" w:hAnsi="Times New Roman"/>
          <w:sz w:val="28"/>
          <w:szCs w:val="28"/>
        </w:rPr>
        <w:t>14) реализация комплекса благотворительных мероприятий и акций для отдельных категорий граждан округа;</w:t>
      </w:r>
    </w:p>
    <w:p>
      <w:pPr>
        <w:pStyle w:val="ListParagraph"/>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bookmarkStart w:id="4" w:name="sub_1720"/>
      <w:bookmarkStart w:id="5" w:name="sub_1721"/>
      <w:bookmarkEnd w:id="4"/>
      <w:bookmarkEnd w:id="5"/>
      <w:r>
        <w:rPr>
          <w:rFonts w:cs="Times New Roman" w:ascii="Times New Roman" w:hAnsi="Times New Roman"/>
          <w:sz w:val="28"/>
          <w:szCs w:val="28"/>
        </w:rPr>
        <w:t>15) увеличение количества граждан из числа пенсионеров, инвалидов, включая детей-инвалидов, занятых в общественной жизни округа.</w:t>
      </w:r>
    </w:p>
    <w:p>
      <w:pPr>
        <w:pStyle w:val="ListParagraph"/>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bookmarkStart w:id="6" w:name="sub_1721"/>
      <w:bookmarkStart w:id="7" w:name="sub_1723"/>
      <w:bookmarkEnd w:id="6"/>
      <w:bookmarkEnd w:id="7"/>
      <w:r>
        <w:rPr>
          <w:rFonts w:cs="Times New Roman" w:ascii="Times New Roman" w:hAnsi="Times New Roman"/>
          <w:sz w:val="28"/>
          <w:szCs w:val="28"/>
        </w:rPr>
        <w:t>16)</w:t>
      </w:r>
      <w:r>
        <w:rPr/>
        <w:t> </w:t>
      </w:r>
      <w:r>
        <w:rPr>
          <w:rFonts w:cs="Times New Roman" w:ascii="Times New Roman" w:hAnsi="Times New Roman"/>
          <w:sz w:val="28"/>
          <w:szCs w:val="28"/>
        </w:rPr>
        <w:t>проведение на базе музеев и библиотек выставок, тематических акций, направленных на развитие межконфессионального и межнационального согласия, а также посвященных истории России, культурам различных народов;</w:t>
      </w:r>
    </w:p>
    <w:p>
      <w:pPr>
        <w:pStyle w:val="ListParagraph"/>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bookmarkStart w:id="8" w:name="sub_1723"/>
      <w:bookmarkStart w:id="9" w:name="sub_1724"/>
      <w:bookmarkEnd w:id="8"/>
      <w:r>
        <w:rPr>
          <w:rFonts w:cs="Times New Roman" w:ascii="Times New Roman" w:hAnsi="Times New Roman"/>
          <w:sz w:val="28"/>
          <w:szCs w:val="28"/>
        </w:rPr>
        <w:t>17) проведение мероприятий, направленных на сохранение и укрепление традиционных российских духовно-нравственных ценностей, патриотизма;</w:t>
      </w:r>
      <w:bookmarkEnd w:id="9"/>
    </w:p>
    <w:p>
      <w:pPr>
        <w:pStyle w:val="ListParagraph"/>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18) повышение профессионального уровня ответственных за организацию профилактической работы по антитеррористической тематике;</w:t>
      </w:r>
    </w:p>
    <w:p>
      <w:pPr>
        <w:pStyle w:val="ListParagraph"/>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19) повышение профессионального уровня ответственных за организацию профилактической работы по предупреждению экстремистских проявлений;</w:t>
      </w:r>
    </w:p>
    <w:p>
      <w:pPr>
        <w:pStyle w:val="ListParagraph"/>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20) проведение мероприятий по инженерно-технической защищенности мест массового пребывания людей;</w:t>
      </w:r>
    </w:p>
    <w:p>
      <w:pPr>
        <w:pStyle w:val="ListParagraph"/>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21) адаптация зданий для доступа инвалидов и других маломобильных групп населения (приспособление входных групп, лестниц, путей движений внутри зданий, зон оказания услуг, оборудование помещений и санитарно-гигиенических комнат поручнями, приобретение и установка пандусов, подъемников, оснащение тактильными плитками, рельефными указателями, звуковыми информаторами, обозначениями по системе Брайля, проведение иных работ, установка информационных табло для глухих и слабослышащих, видеотерминалов, индукционных систем, информационных дисплеев, видеогидов, видеотелефонами и иных приспособлений и технических средств для всех категорий инвалидов);</w:t>
      </w:r>
    </w:p>
    <w:p>
      <w:pPr>
        <w:pStyle w:val="ListParagraph"/>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22) разработка документации по сохранению объектов культурного наследия;</w:t>
      </w:r>
    </w:p>
    <w:p>
      <w:pPr>
        <w:pStyle w:val="ListParagraph"/>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23) проведение мероприятий, направленных на укрепление общероссийского гражданского единства и этнокультурного развития народов России;</w:t>
      </w:r>
    </w:p>
    <w:p>
      <w:pPr>
        <w:pStyle w:val="ListParagraph"/>
        <w:numPr>
          <w:ilvl w:val="0"/>
          <w:numId w:val="0"/>
        </w:numPr>
        <w:shd w:val="clear" w:color="auto" w:fill="FFFFFF"/>
        <w:tabs>
          <w:tab w:val="clear" w:pos="708"/>
          <w:tab w:val="left" w:pos="993" w:leader="none"/>
        </w:tabs>
        <w:spacing w:lineRule="auto" w:line="240" w:before="0" w:after="0"/>
        <w:ind w:firstLine="709" w:left="0"/>
        <w:contextualSpacing/>
        <w:jc w:val="both"/>
        <w:textAlignment w:val="baseline"/>
        <w:outlineLvl w:val="0"/>
        <w:rPr>
          <w:rFonts w:ascii="Times New Roman" w:hAnsi="Times New Roman" w:cs="Times New Roman"/>
          <w:sz w:val="28"/>
          <w:szCs w:val="28"/>
        </w:rPr>
      </w:pPr>
      <w:r>
        <w:rPr>
          <w:rFonts w:cs="Times New Roman" w:ascii="Times New Roman" w:hAnsi="Times New Roman"/>
          <w:sz w:val="28"/>
          <w:szCs w:val="28"/>
        </w:rPr>
        <w:t>24) проведение мероприятий, направленных на содействие этнокультурному и духовному развитию населения городского округа;</w:t>
      </w:r>
    </w:p>
    <w:p>
      <w:pPr>
        <w:pStyle w:val="ListParagraph"/>
        <w:numPr>
          <w:ilvl w:val="0"/>
          <w:numId w:val="0"/>
        </w:numPr>
        <w:shd w:val="clear" w:color="auto" w:fill="FFFFFF"/>
        <w:tabs>
          <w:tab w:val="clear" w:pos="708"/>
          <w:tab w:val="left" w:pos="993" w:leader="none"/>
        </w:tabs>
        <w:spacing w:lineRule="auto" w:line="240" w:before="0" w:after="0"/>
        <w:ind w:firstLine="709" w:left="0"/>
        <w:contextualSpacing/>
        <w:jc w:val="both"/>
        <w:textAlignment w:val="baseline"/>
        <w:outlineLvl w:val="0"/>
        <w:rPr>
          <w:rFonts w:ascii="Times New Roman" w:hAnsi="Times New Roman" w:cs="Times New Roman"/>
          <w:sz w:val="28"/>
          <w:szCs w:val="28"/>
        </w:rPr>
      </w:pPr>
      <w:r>
        <w:rPr>
          <w:rFonts w:cs="Times New Roman" w:ascii="Times New Roman" w:hAnsi="Times New Roman"/>
          <w:sz w:val="28"/>
          <w:szCs w:val="28"/>
        </w:rPr>
        <w:t>25) санитарная и формовочная опиловка зеленых насаждений;</w:t>
      </w:r>
    </w:p>
    <w:p>
      <w:pPr>
        <w:pStyle w:val="ListParagraph"/>
        <w:numPr>
          <w:ilvl w:val="0"/>
          <w:numId w:val="0"/>
        </w:numPr>
        <w:shd w:val="clear" w:color="auto" w:fill="FFFFFF"/>
        <w:tabs>
          <w:tab w:val="clear" w:pos="708"/>
          <w:tab w:val="left" w:pos="993" w:leader="none"/>
        </w:tabs>
        <w:spacing w:lineRule="auto" w:line="240" w:before="0" w:after="0"/>
        <w:ind w:firstLine="709" w:left="0"/>
        <w:contextualSpacing/>
        <w:jc w:val="both"/>
        <w:textAlignment w:val="baseline"/>
        <w:outlineLvl w:val="0"/>
        <w:rPr>
          <w:rFonts w:ascii="Times New Roman" w:hAnsi="Times New Roman" w:cs="Times New Roman"/>
          <w:sz w:val="28"/>
          <w:szCs w:val="28"/>
        </w:rPr>
      </w:pPr>
      <w:r>
        <w:rPr>
          <w:rFonts w:cs="Times New Roman" w:ascii="Times New Roman" w:hAnsi="Times New Roman"/>
          <w:bCs/>
          <w:sz w:val="28"/>
          <w:szCs w:val="28"/>
          <w:u w:val="none" w:color="000000"/>
        </w:rPr>
        <w:t>26) иные расходы на реализацию мероприятий, проводимых в рамках муниципальных программ, не включенных в муниципальные задания.»;</w:t>
      </w:r>
    </w:p>
    <w:p>
      <w:pPr>
        <w:pStyle w:val="ListParagraph"/>
        <w:numPr>
          <w:ilvl w:val="0"/>
          <w:numId w:val="2"/>
        </w:numPr>
        <w:shd w:val="clear" w:color="auto" w:fill="FFFFFF"/>
        <w:tabs>
          <w:tab w:val="clear" w:pos="708"/>
          <w:tab w:val="left" w:pos="993" w:leader="none"/>
        </w:tabs>
        <w:spacing w:lineRule="auto" w:line="240" w:before="0" w:after="0"/>
        <w:ind w:firstLine="709" w:left="0"/>
        <w:contextualSpacing/>
        <w:jc w:val="both"/>
        <w:textAlignment w:val="baseline"/>
        <w:outlineLvl w:val="0"/>
        <w:rPr>
          <w:rFonts w:ascii="Times New Roman" w:hAnsi="Times New Roman" w:cs="Times New Roman"/>
          <w:sz w:val="28"/>
          <w:szCs w:val="28"/>
        </w:rPr>
      </w:pPr>
      <w:r>
        <w:rPr>
          <w:rFonts w:ascii="Times New Roman" w:hAnsi="Times New Roman"/>
          <w:sz w:val="28"/>
          <w:szCs w:val="28"/>
        </w:rPr>
        <w:t>пункты 5.1, 5.2, 5.3, 5.4, 5.5, 5.6, 5.7 Порядка исключить;</w:t>
      </w:r>
    </w:p>
    <w:p>
      <w:pPr>
        <w:pStyle w:val="ListParagraph"/>
        <w:numPr>
          <w:ilvl w:val="0"/>
          <w:numId w:val="2"/>
        </w:numPr>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пункт 9 Порядка изложить в следующей редакции:</w:t>
      </w:r>
    </w:p>
    <w:p>
      <w:pPr>
        <w:pStyle w:val="ListParagraph"/>
        <w:spacing w:lineRule="auto" w:line="240" w:before="0" w:after="0"/>
        <w:ind w:firstLine="709" w:left="0"/>
        <w:contextualSpacing/>
        <w:jc w:val="both"/>
        <w:rPr>
          <w:rFonts w:ascii="Times New Roman" w:hAnsi="Times New Roman" w:cs="Times New Roman"/>
          <w:sz w:val="28"/>
          <w:szCs w:val="28"/>
        </w:rPr>
      </w:pPr>
      <w:bookmarkStart w:id="10" w:name="sub_1017"/>
      <w:r>
        <w:rPr>
          <w:rFonts w:cs="Times New Roman" w:ascii="Times New Roman" w:hAnsi="Times New Roman"/>
          <w:sz w:val="28"/>
          <w:szCs w:val="28"/>
        </w:rPr>
        <w:t>«9. Доведенные Учреждениям средства целевой субсидии подлежат уменьшению на сумму экономии бюджетных средств, полученной при осуществлении закупок товаров, работ, услуг Учреждениями, за исключением средств, источником которых являются целевые межбюджетные трансферты, (далее - экономия). Использование экономии осуществляется при наличии дополнительной потребности по соответствующим направлениям расходов бюджета городского округа, на основании согласованного Главой городского округа обращения управления культуры, содержащего планируемое направление использования средств экономии, обоснование дополнительных расходов, сметы, расчеты и иные документы, подтверждающие дополнительную потребность средств целевой субсидии.»;</w:t>
      </w:r>
    </w:p>
    <w:p>
      <w:pPr>
        <w:pStyle w:val="ListParagraph"/>
        <w:numPr>
          <w:ilvl w:val="0"/>
          <w:numId w:val="2"/>
        </w:numPr>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bookmarkStart w:id="11" w:name="sub_1017"/>
      <w:r>
        <w:rPr>
          <w:rFonts w:cs="Times New Roman" w:ascii="Times New Roman" w:hAnsi="Times New Roman"/>
          <w:sz w:val="28"/>
          <w:szCs w:val="28"/>
        </w:rPr>
        <w:t>пункт 10 Порядка изложить в следующей редакции:</w:t>
      </w:r>
      <w:bookmarkEnd w:id="11"/>
    </w:p>
    <w:p>
      <w:pPr>
        <w:pStyle w:val="Normal"/>
        <w:spacing w:lineRule="auto" w:line="240" w:before="0" w:after="0"/>
        <w:ind w:firstLine="709"/>
        <w:jc w:val="both"/>
        <w:rPr>
          <w:rFonts w:ascii="Times New Roman" w:hAnsi="Times New Roman" w:eastAsia="Calibri" w:cs="Times New Roman"/>
          <w:bCs/>
          <w:sz w:val="28"/>
          <w:szCs w:val="28"/>
        </w:rPr>
      </w:pPr>
      <w:r>
        <w:rPr>
          <w:rFonts w:cs="Times New Roman" w:ascii="Times New Roman" w:hAnsi="Times New Roman"/>
          <w:sz w:val="28"/>
          <w:szCs w:val="28"/>
        </w:rPr>
        <w:t xml:space="preserve">«10. Предоставление целевых субсидий осуществляется на основании заключаемых между управлением культуры и Учреждением </w:t>
      </w:r>
      <w:r>
        <w:rPr>
          <w:rFonts w:cs="Times New Roman" w:ascii="Times New Roman" w:hAnsi="Times New Roman"/>
          <w:bCs/>
          <w:sz w:val="28"/>
          <w:szCs w:val="28"/>
        </w:rPr>
        <w:t xml:space="preserve">соглашений о предоставлении из бюджета Копейского городского округа субсидии в соответствии с абзацем вторым пункта 1 статьи 78.1 Бюджетного кодекса Российской Федерации в </w:t>
      </w:r>
      <w:r>
        <w:rPr>
          <w:rFonts w:eastAsia="Calibri" w:cs="Times New Roman" w:ascii="Times New Roman" w:hAnsi="Times New Roman"/>
          <w:bCs/>
          <w:sz w:val="28"/>
          <w:szCs w:val="28"/>
        </w:rPr>
        <w:t>подсистеме бюджетного планирования государственной интегрированной информационной системы управления общественными финансами «Электронный бюджет».»;</w:t>
      </w:r>
    </w:p>
    <w:p>
      <w:pPr>
        <w:pStyle w:val="ListParagraph"/>
        <w:numPr>
          <w:ilvl w:val="0"/>
          <w:numId w:val="2"/>
        </w:numPr>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r>
        <w:rPr>
          <w:rFonts w:eastAsia="Calibri" w:cs="Times New Roman" w:ascii="Times New Roman" w:hAnsi="Times New Roman"/>
          <w:bCs/>
          <w:sz w:val="28"/>
          <w:szCs w:val="28"/>
        </w:rPr>
        <w:t xml:space="preserve">пункт 17 </w:t>
      </w:r>
      <w:r>
        <w:rPr>
          <w:rFonts w:cs="Times New Roman" w:ascii="Times New Roman" w:hAnsi="Times New Roman"/>
          <w:sz w:val="28"/>
          <w:szCs w:val="28"/>
        </w:rPr>
        <w:t>Порядка изложить в следующей редакции:</w:t>
      </w:r>
    </w:p>
    <w:p>
      <w:pPr>
        <w:pStyle w:val="Normal"/>
        <w:spacing w:lineRule="auto" w:line="240" w:before="0" w:after="0"/>
        <w:ind w:firstLine="709"/>
        <w:jc w:val="both"/>
        <w:rPr>
          <w:rFonts w:ascii="Times New Roman" w:hAnsi="Times New Roman" w:cs="Times New Roman"/>
          <w:sz w:val="28"/>
          <w:szCs w:val="28"/>
        </w:rPr>
      </w:pPr>
      <w:bookmarkStart w:id="12" w:name="sub_1026"/>
      <w:r>
        <w:rPr>
          <w:rFonts w:cs="Times New Roman" w:ascii="Times New Roman" w:hAnsi="Times New Roman"/>
          <w:sz w:val="28"/>
          <w:szCs w:val="28"/>
        </w:rPr>
        <w:t xml:space="preserve">«17. Учреждение предоставляет в </w:t>
      </w:r>
      <w:r>
        <w:rPr>
          <w:rFonts w:eastAsia="Calibri" w:cs="Times New Roman" w:ascii="Times New Roman" w:hAnsi="Times New Roman"/>
          <w:bCs/>
          <w:sz w:val="28"/>
          <w:szCs w:val="28"/>
        </w:rPr>
        <w:t>подсистеме бюджетного планирования государственной интегрированной информационной системы управления общественными финансами «Электронный бюджет»</w:t>
      </w:r>
      <w:r>
        <w:rPr>
          <w:rFonts w:cs="Times New Roman" w:ascii="Times New Roman" w:hAnsi="Times New Roman"/>
          <w:sz w:val="28"/>
          <w:szCs w:val="28"/>
        </w:rPr>
        <w:t>:</w:t>
      </w:r>
      <w:bookmarkEnd w:id="12"/>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 отчет о расходах, источником финансового обеспечения которых является субсидия по форме, установленной с</w:t>
      </w:r>
      <w:r>
        <w:rPr>
          <w:rFonts w:cs="Times New Roman" w:ascii="Times New Roman" w:hAnsi="Times New Roman"/>
          <w:bCs/>
          <w:sz w:val="28"/>
          <w:szCs w:val="28"/>
        </w:rPr>
        <w:t>оглашением о предоставлении из бюджета Копейского городского округа муниципальному бюджетному учреждению субсидии на иные цели</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 отчет о достижении значений результатов предоставления субсидии по форме, установленной с</w:t>
      </w:r>
      <w:r>
        <w:rPr>
          <w:rFonts w:cs="Times New Roman" w:ascii="Times New Roman" w:hAnsi="Times New Roman"/>
          <w:bCs/>
          <w:sz w:val="28"/>
          <w:szCs w:val="28"/>
        </w:rPr>
        <w:t>оглашением о предоставлении из бюджета Копейского городского округа муниципальному бюджетному учреждению субсидии на иные цели</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Сроки предоставления отчетности устанавливаются соглашением о предоставлении из бюджета Копейского городского округа муниципальному бюджетному или муниципальному автономному учреждению субсидии на иные цели.»;</w:t>
      </w:r>
    </w:p>
    <w:p>
      <w:pPr>
        <w:pStyle w:val="ListParagraph"/>
        <w:numPr>
          <w:ilvl w:val="0"/>
          <w:numId w:val="2"/>
        </w:numPr>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r>
        <w:rPr>
          <w:rFonts w:eastAsia="Calibri" w:cs="Times New Roman" w:ascii="Times New Roman" w:hAnsi="Times New Roman"/>
          <w:bCs/>
          <w:sz w:val="28"/>
          <w:szCs w:val="28"/>
        </w:rPr>
        <w:t xml:space="preserve">пункт 18 </w:t>
      </w:r>
      <w:r>
        <w:rPr>
          <w:rFonts w:cs="Times New Roman" w:ascii="Times New Roman" w:hAnsi="Times New Roman"/>
          <w:sz w:val="28"/>
          <w:szCs w:val="28"/>
        </w:rPr>
        <w:t>Порядка изложить в следующей редакции:</w:t>
      </w:r>
    </w:p>
    <w:p>
      <w:pPr>
        <w:pStyle w:val="ListParagraph"/>
        <w:spacing w:lineRule="auto" w:line="24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«18. Возврат в бюджет городского округа средств в объеме остатков целевых субсидий, предоставленных в отчетном финансовом году, в отношении которых не принято решение о наличии потребности в направлении их на достижение целей, установленных при предоставлении субсидии в текущем финансовом году, осуществляется Учреждением в срок до 20 февраля текущего финансового года.»;</w:t>
      </w:r>
    </w:p>
    <w:p>
      <w:pPr>
        <w:pStyle w:val="ListParagraph"/>
        <w:numPr>
          <w:ilvl w:val="0"/>
          <w:numId w:val="2"/>
        </w:numPr>
        <w:tabs>
          <w:tab w:val="clear" w:pos="708"/>
          <w:tab w:val="left" w:pos="993" w:leader="none"/>
        </w:tabs>
        <w:spacing w:lineRule="auto" w:line="24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пункт 19 Порядка изложить в следующей редакции:</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«19. Принятие решения о наличии потребности в направлении неиспользованных в текущем финансовом году остатков средств целевых субсидий, на достижение целей, установленных при предоставлении субсидии, а также от поступлений от возврата ранее произведенных Учреждениями выплат, источником финансового обеспечения которых являются целевые субсидии, принимается управлением культуры в случае неисполненных обязательств, источником финансового обеспечения которых являются не использованные на 01 января текущего года остатки целевых субсидий и (или) средства от возврата ранее произведенных Учреждениями выплат на основании информации, предоставляемой Учреждениями, а также документов (копий документов), подтверждающие наличие и объем указанных обязательств Учреждений в течение 15 рабочих дней с момента поступления обращения Учреждения.»;</w:t>
      </w:r>
    </w:p>
    <w:p>
      <w:pPr>
        <w:pStyle w:val="ListParagraph"/>
        <w:numPr>
          <w:ilvl w:val="0"/>
          <w:numId w:val="2"/>
        </w:numPr>
        <w:tabs>
          <w:tab w:val="clear" w:pos="708"/>
          <w:tab w:val="left" w:pos="851" w:leader="none"/>
          <w:tab w:val="left" w:pos="993" w:leader="none"/>
        </w:tabs>
        <w:spacing w:lineRule="auto" w:line="24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пункт 20 Порядка исключить;</w:t>
      </w:r>
    </w:p>
    <w:p>
      <w:pPr>
        <w:pStyle w:val="ListParagraph"/>
        <w:numPr>
          <w:ilvl w:val="0"/>
          <w:numId w:val="2"/>
        </w:numPr>
        <w:shd w:val="clear" w:color="auto" w:fill="FFFFFF"/>
        <w:tabs>
          <w:tab w:val="clear" w:pos="708"/>
          <w:tab w:val="left" w:pos="851" w:leader="none"/>
          <w:tab w:val="left" w:pos="993" w:leader="none"/>
        </w:tabs>
        <w:spacing w:lineRule="auto" w:line="240" w:before="0" w:after="0"/>
        <w:ind w:firstLine="709" w:left="0"/>
        <w:contextualSpacing/>
        <w:jc w:val="both"/>
        <w:textAlignment w:val="baseline"/>
        <w:outlineLvl w:val="0"/>
        <w:rPr>
          <w:rFonts w:ascii="Times New Roman" w:hAnsi="Times New Roman"/>
          <w:sz w:val="28"/>
          <w:szCs w:val="28"/>
        </w:rPr>
      </w:pPr>
      <w:r>
        <w:rPr>
          <w:rFonts w:ascii="Times New Roman" w:hAnsi="Times New Roman"/>
          <w:sz w:val="28"/>
          <w:szCs w:val="28"/>
        </w:rPr>
        <w:t>пункт 25 изложить в следующей редакции:</w:t>
      </w:r>
    </w:p>
    <w:p>
      <w:pPr>
        <w:pStyle w:val="ListParagraph"/>
        <w:numPr>
          <w:ilvl w:val="0"/>
          <w:numId w:val="0"/>
        </w:numPr>
        <w:shd w:val="clear" w:color="auto" w:fill="FFFFFF"/>
        <w:spacing w:lineRule="auto" w:line="240" w:before="0" w:after="0"/>
        <w:ind w:firstLine="709" w:left="0"/>
        <w:contextualSpacing/>
        <w:jc w:val="both"/>
        <w:textAlignment w:val="baseline"/>
        <w:outlineLvl w:val="0"/>
        <w:rPr>
          <w:rFonts w:ascii="Times New Roman" w:hAnsi="Times New Roman"/>
          <w:sz w:val="28"/>
          <w:szCs w:val="28"/>
        </w:rPr>
      </w:pPr>
      <w:r>
        <w:rPr>
          <w:rFonts w:ascii="Times New Roman" w:hAnsi="Times New Roman"/>
          <w:sz w:val="28"/>
          <w:szCs w:val="28"/>
        </w:rPr>
        <w:t>«25. Управление культуры проводит мониторинг достижения значений результатов предоставления субсидий в порядке, установленном Министерством финансов Российской Федерации.».</w:t>
      </w:r>
    </w:p>
    <w:p>
      <w:pPr>
        <w:pStyle w:val="ListParagraph"/>
        <w:numPr>
          <w:ilvl w:val="0"/>
          <w:numId w:val="1"/>
        </w:numPr>
        <w:shd w:val="clear" w:color="auto" w:fill="FFFFFF"/>
        <w:tabs>
          <w:tab w:val="clear" w:pos="708"/>
          <w:tab w:val="left" w:pos="993" w:leader="none"/>
        </w:tabs>
        <w:spacing w:lineRule="auto" w:line="240" w:before="0" w:after="0"/>
        <w:ind w:firstLine="709" w:left="0"/>
        <w:contextualSpacing/>
        <w:jc w:val="both"/>
        <w:textAlignment w:val="baseline"/>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Отделу пресс-службы администрации Копейского городского округа (Петренко Е.А.) опубликовать настоящее постановление в порядке, установленном для официального опубликования муниципальных правовых актов, и разместить на официальном сайте администрации Копейского городского округа в сети Интернет.</w:t>
        <w:tab/>
      </w:r>
    </w:p>
    <w:p>
      <w:pPr>
        <w:pStyle w:val="ListParagraph"/>
        <w:numPr>
          <w:ilvl w:val="0"/>
          <w:numId w:val="1"/>
        </w:numPr>
        <w:shd w:val="clear" w:color="auto" w:fill="FFFFFF"/>
        <w:tabs>
          <w:tab w:val="clear" w:pos="708"/>
          <w:tab w:val="left" w:pos="993" w:leader="none"/>
        </w:tabs>
        <w:spacing w:lineRule="auto" w:line="240" w:before="0" w:after="0"/>
        <w:ind w:firstLine="705" w:left="0"/>
        <w:contextualSpacing/>
        <w:jc w:val="both"/>
        <w:textAlignment w:val="baseline"/>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Отделу бухгалтерского учета и отчетности администрации Копейского городского округа (Шульгина И.Ю.) возместить расходы, связанные с опубликованием настоящего постановления, за счет средств, предусмотренных на эти цели.</w:t>
      </w:r>
    </w:p>
    <w:p>
      <w:pPr>
        <w:pStyle w:val="ListParagraph"/>
        <w:numPr>
          <w:ilvl w:val="0"/>
          <w:numId w:val="1"/>
        </w:numPr>
        <w:shd w:val="clear" w:color="auto" w:fill="FFFFFF"/>
        <w:tabs>
          <w:tab w:val="clear" w:pos="708"/>
          <w:tab w:val="left" w:pos="993" w:leader="none"/>
        </w:tabs>
        <w:spacing w:lineRule="auto" w:line="240" w:before="0" w:after="0"/>
        <w:ind w:firstLine="705" w:left="0"/>
        <w:contextualSpacing/>
        <w:jc w:val="both"/>
        <w:textAlignment w:val="baseline"/>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Контроль исполнения настоящего постановления возложить на заместителя Главы городского округа по социальному развитию                                 Ангеловского А.А.</w:t>
      </w:r>
    </w:p>
    <w:p>
      <w:pPr>
        <w:pStyle w:val="ListParagraph"/>
        <w:numPr>
          <w:ilvl w:val="0"/>
          <w:numId w:val="1"/>
        </w:numPr>
        <w:tabs>
          <w:tab w:val="clear" w:pos="708"/>
          <w:tab w:val="left" w:pos="993" w:leader="none"/>
        </w:tabs>
        <w:spacing w:lineRule="auto" w:line="240" w:before="0" w:after="0"/>
        <w:ind w:firstLine="705" w:left="0"/>
        <w:contextualSpacing/>
        <w:jc w:val="both"/>
        <w:rPr>
          <w:rFonts w:ascii="Times New Roman" w:hAnsi="Times New Roman"/>
          <w:sz w:val="28"/>
          <w:szCs w:val="28"/>
        </w:rPr>
      </w:pPr>
      <w:r>
        <w:rPr>
          <w:rFonts w:ascii="Times New Roman" w:hAnsi="Times New Roman"/>
          <w:sz w:val="28"/>
          <w:szCs w:val="28"/>
        </w:rPr>
        <w:t>Настоящее постановление вступает в силу со дня его официального опубликования.</w:t>
      </w:r>
    </w:p>
    <w:p>
      <w:pPr>
        <w:pStyle w:val="Normal"/>
        <w:shd w:val="clear" w:color="auto" w:fill="FFFFFF"/>
        <w:spacing w:lineRule="auto" w:line="240" w:before="0" w:after="0"/>
        <w:jc w:val="both"/>
        <w:textAlignment w:val="baseline"/>
        <w:rPr>
          <w:rFonts w:ascii="Times New Roman" w:hAnsi="Times New Roman" w:eastAsia="Times New Roman" w:cs="Times New Roman"/>
          <w:color w:val="2D2D2D"/>
          <w:sz w:val="28"/>
          <w:szCs w:val="28"/>
          <w:lang w:eastAsia="ru-RU"/>
        </w:rPr>
      </w:pPr>
      <w:r>
        <w:rPr>
          <w:rFonts w:eastAsia="Times New Roman" w:cs="Times New Roman" w:ascii="Times New Roman" w:hAnsi="Times New Roman"/>
          <w:color w:val="2D2D2D"/>
          <w:sz w:val="28"/>
          <w:szCs w:val="28"/>
          <w:lang w:eastAsia="ru-RU"/>
        </w:rPr>
      </w:r>
    </w:p>
    <w:p>
      <w:pPr>
        <w:pStyle w:val="Normal"/>
        <w:shd w:val="clear" w:color="auto" w:fill="FFFFFF"/>
        <w:spacing w:lineRule="auto" w:line="240" w:before="0" w:after="0"/>
        <w:jc w:val="both"/>
        <w:textAlignment w:val="baseline"/>
        <w:rPr>
          <w:rFonts w:ascii="Times New Roman" w:hAnsi="Times New Roman" w:eastAsia="Times New Roman" w:cs="Times New Roman"/>
          <w:color w:val="2D2D2D"/>
          <w:sz w:val="28"/>
          <w:szCs w:val="28"/>
          <w:lang w:eastAsia="ru-RU"/>
        </w:rPr>
      </w:pPr>
      <w:r>
        <w:rPr>
          <w:rFonts w:eastAsia="Times New Roman" w:cs="Times New Roman" w:ascii="Times New Roman" w:hAnsi="Times New Roman"/>
          <w:color w:val="2D2D2D"/>
          <w:sz w:val="28"/>
          <w:szCs w:val="28"/>
          <w:lang w:eastAsia="ru-RU"/>
        </w:rPr>
      </w:r>
    </w:p>
    <w:p>
      <w:pPr>
        <w:pStyle w:val="Normal"/>
        <w:shd w:val="clear" w:color="auto" w:fill="FFFFFF"/>
        <w:spacing w:lineRule="auto" w:line="240" w:before="0" w:after="0"/>
        <w:jc w:val="both"/>
        <w:textAlignment w:val="baseline"/>
        <w:rPr>
          <w:rFonts w:ascii="Times New Roman" w:hAnsi="Times New Roman" w:eastAsia="Times New Roman" w:cs="Times New Roman"/>
          <w:color w:val="2D2D2D"/>
          <w:sz w:val="28"/>
          <w:szCs w:val="28"/>
          <w:lang w:eastAsia="ru-RU"/>
        </w:rPr>
      </w:pPr>
      <w:r>
        <w:rPr>
          <w:rFonts w:eastAsia="Times New Roman" w:cs="Times New Roman" w:ascii="Times New Roman" w:hAnsi="Times New Roman"/>
          <w:color w:val="2D2D2D"/>
          <w:sz w:val="28"/>
          <w:szCs w:val="28"/>
          <w:lang w:eastAsia="ru-RU"/>
        </w:rPr>
      </w:r>
    </w:p>
    <w:p>
      <w:pPr>
        <w:pStyle w:val="Normal"/>
        <w:shd w:val="clear" w:color="auto" w:fill="FFFFFF"/>
        <w:spacing w:lineRule="auto" w:line="240" w:before="0" w:after="0"/>
        <w:jc w:val="both"/>
        <w:textAlignment w:val="baselin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Глава городского округа                                                                       С.В. Логанова</w:t>
      </w:r>
    </w:p>
    <w:p>
      <w:pPr>
        <w:pStyle w:val="Normal"/>
        <w:widowControl/>
        <w:bidi w:val="0"/>
        <w:spacing w:lineRule="auto" w:line="276" w:before="0" w:after="200"/>
        <w:jc w:val="left"/>
        <w:rPr/>
      </w:pPr>
      <w:r>
        <w:rPr/>
      </w:r>
    </w:p>
    <w:sectPr>
      <w:headerReference w:type="even" r:id="rId3"/>
      <w:headerReference w:type="default" r:id="rId4"/>
      <w:headerReference w:type="first" r:id="rId5"/>
      <w:type w:val="nextPage"/>
      <w:pgSz w:w="11906" w:h="16838"/>
      <w:pgMar w:left="1701" w:right="567" w:gutter="0" w:header="709" w:top="1134" w:footer="0" w:bottom="1134"/>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Times New Roman CYR">
    <w:charset w:val="01"/>
    <w:family w:val="roman"/>
    <w:pitch w:val="default"/>
  </w:font>
  <w:font w:name="Calibri">
    <w:charset w:val="01"/>
    <w:family w:val="swiss"/>
    <w:pitch w:val="default"/>
  </w:font>
  <w:font w:name="Times New Roman">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4526272"/>
    </w:sdtPr>
    <w:sdtContent>
      <w:p>
        <w:pPr>
          <w:pStyle w:val="Header"/>
          <w:jc w:val="center"/>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xml:space="preserve"> PAGE </w:instrText>
        </w:r>
        <w:r>
          <w:rPr>
            <w:rFonts w:cs="Times New Roman" w:ascii="Times New Roman" w:hAnsi="Times New Roman"/>
          </w:rPr>
          <w:fldChar w:fldCharType="separate"/>
        </w:r>
        <w:r>
          <w:rPr>
            <w:rFonts w:cs="Times New Roman" w:ascii="Times New Roman" w:hAnsi="Times New Roman"/>
          </w:rPr>
          <w:t>5</w:t>
        </w:r>
        <w:r>
          <w:rPr>
            <w:rFonts w:cs="Times New Roman" w:ascii="Times New Roman" w:hAnsi="Times New Roman"/>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440" w:hanging="360"/>
      </w:pPr>
      <w:rPr>
        <w:rFonts w:ascii="Times New Roman" w:hAnsi="Times New Roman" w:eastAsia="Times New Roman" w:cs="Times New Roman"/>
      </w:rPr>
    </w:lvl>
    <w:lvl w:ilvl="1">
      <w:start w:val="1"/>
      <w:numFmt w:val="decimal"/>
      <w:lvlText w:val="%2)"/>
      <w:lvlJc w:val="left"/>
      <w:pPr>
        <w:tabs>
          <w:tab w:val="num" w:pos="0"/>
        </w:tabs>
        <w:ind w:left="2820" w:hanging="102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abstractNum w:abstractNumId="2">
    <w:lvl w:ilvl="0">
      <w:start w:val="1"/>
      <w:numFmt w:val="decimal"/>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3">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3106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f16c1e"/>
    <w:rPr/>
  </w:style>
  <w:style w:type="character" w:styleId="Style15" w:customStyle="1">
    <w:name w:val="Нижний колонтитул Знак"/>
    <w:basedOn w:val="DefaultParagraphFont"/>
    <w:uiPriority w:val="99"/>
    <w:qFormat/>
    <w:rsid w:val="00f16c1e"/>
    <w:rPr/>
  </w:style>
  <w:style w:type="character" w:styleId="Hyperlink">
    <w:name w:val="Hyperlink"/>
    <w:basedOn w:val="DefaultParagraphFont"/>
    <w:uiPriority w:val="99"/>
    <w:unhideWhenUsed/>
    <w:rsid w:val="00d567bd"/>
    <w:rPr>
      <w:color w:themeColor="hyperlink" w:val="0000FF"/>
      <w:u w:val="single"/>
    </w:rPr>
  </w:style>
  <w:style w:type="character" w:styleId="Style16" w:customStyle="1">
    <w:name w:val="Гипертекстовая ссылка"/>
    <w:uiPriority w:val="99"/>
    <w:qFormat/>
    <w:rsid w:val="00a20236"/>
    <w:rPr>
      <w:b w:val="false"/>
      <w:bCs w:val="false"/>
      <w:color w:val="106BBE"/>
    </w:rPr>
  </w:style>
  <w:style w:type="paragraph" w:styleId="Style17">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8">
    <w:name w:val="Указатель"/>
    <w:basedOn w:val="Normal"/>
    <w:qFormat/>
    <w:pPr>
      <w:suppressLineNumbers/>
    </w:pPr>
    <w:rPr>
      <w:rFonts w:ascii="PT Astra Serif" w:hAnsi="PT Astra Serif" w:cs="FreeSans"/>
    </w:rPr>
  </w:style>
  <w:style w:type="paragraph" w:styleId="ListParagraph">
    <w:name w:val="List Paragraph"/>
    <w:basedOn w:val="Normal"/>
    <w:uiPriority w:val="34"/>
    <w:qFormat/>
    <w:rsid w:val="00731067"/>
    <w:pPr>
      <w:spacing w:before="0" w:after="200"/>
      <w:ind w:left="720"/>
      <w:contextualSpacing/>
    </w:pPr>
    <w:rPr/>
  </w:style>
  <w:style w:type="paragraph" w:styleId="HeaderandFooter">
    <w:name w:val="Header and Footer"/>
    <w:basedOn w:val="Normal"/>
    <w:qFormat/>
    <w:pPr/>
    <w:rPr/>
  </w:style>
  <w:style w:type="paragraph" w:styleId="Header">
    <w:name w:val="header"/>
    <w:basedOn w:val="Normal"/>
    <w:link w:val="Style14"/>
    <w:uiPriority w:val="99"/>
    <w:unhideWhenUsed/>
    <w:rsid w:val="00f16c1e"/>
    <w:pPr>
      <w:tabs>
        <w:tab w:val="clear" w:pos="708"/>
        <w:tab w:val="center" w:pos="4677" w:leader="none"/>
        <w:tab w:val="right" w:pos="9355" w:leader="none"/>
      </w:tabs>
      <w:spacing w:lineRule="auto" w:line="240" w:before="0" w:after="0"/>
    </w:pPr>
    <w:rPr/>
  </w:style>
  <w:style w:type="paragraph" w:styleId="Footer">
    <w:name w:val="footer"/>
    <w:basedOn w:val="Normal"/>
    <w:link w:val="Style15"/>
    <w:uiPriority w:val="99"/>
    <w:unhideWhenUsed/>
    <w:rsid w:val="00f16c1e"/>
    <w:pPr>
      <w:tabs>
        <w:tab w:val="clear" w:pos="708"/>
        <w:tab w:val="center" w:pos="4677" w:leader="none"/>
        <w:tab w:val="right" w:pos="9355" w:leader="none"/>
      </w:tabs>
      <w:spacing w:lineRule="auto" w:line="240" w:before="0" w:after="0"/>
    </w:pPr>
    <w:rPr/>
  </w:style>
  <w:style w:type="paragraph" w:styleId="Style19" w:customStyle="1">
    <w:name w:val="Комментарий"/>
    <w:basedOn w:val="Normal"/>
    <w:next w:val="Normal"/>
    <w:uiPriority w:val="99"/>
    <w:qFormat/>
    <w:rsid w:val="00487062"/>
    <w:pPr>
      <w:widowControl w:val="false"/>
      <w:spacing w:lineRule="auto" w:line="240" w:before="75" w:after="0"/>
      <w:ind w:left="170"/>
      <w:jc w:val="both"/>
    </w:pPr>
    <w:rPr>
      <w:rFonts w:ascii="Times New Roman CYR" w:hAnsi="Times New Roman CYR" w:eastAsia="" w:cs="Times New Roman CYR" w:eastAsiaTheme="minorEastAsia"/>
      <w:color w:val="353842"/>
      <w:sz w:val="24"/>
      <w:szCs w:val="24"/>
      <w:lang w:eastAsia="ru-RU"/>
    </w:rPr>
  </w:style>
  <w:style w:type="paragraph" w:styleId="Style20" w:customStyle="1">
    <w:name w:val="Информация о версии"/>
    <w:basedOn w:val="Style19"/>
    <w:next w:val="Normal"/>
    <w:uiPriority w:val="99"/>
    <w:qFormat/>
    <w:rsid w:val="00487062"/>
    <w:pPr/>
    <w:rPr>
      <w:i/>
      <w:iCs/>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docs2.kodeks.ru/document/901714433"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LibreOffice/24.8.4.2$Linux_X86_64 LibreOffice_project/480$Build-2</Application>
  <AppVersion>15.0000</AppVersion>
  <DocSecurity>4</DocSecurity>
  <Pages>5</Pages>
  <Words>1187</Words>
  <Characters>9220</Characters>
  <CharactersWithSpaces>10457</CharactersWithSpaces>
  <Paragraphs>71</Paragraphs>
  <Company>Управление культуры Копейского городского округа</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2026-05-05T08:56:00Z</dcterms:created>
  <dc:creator>Юлия Сергеевна Сметанина</dc:creator>
  <dc:description/>
  <dc:language>ru-RU</dc:language>
  <cp:lastModifiedBy/>
  <cp:lastPrinted>2026-04-24T08:38:00Z</cp:lastPrinted>
  <dcterms:modified xsi:type="dcterms:W3CDTF">2026-05-05T13:59:16Z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