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embeddings/Microsoft_Excel_Worksheet1.xlsx" ContentType="application/vnd.openxmlformats-officedocument.spreadsheetml.sheet"/>
  <Override PartName="/word/charts/_rels/chart1.xml.rels" ContentType="application/vnd.openxmlformats-package.relationship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Информационная справка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по развитию малого и среднего предпринимательства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города Копейска за 2025 год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1. О реализации муниципальной программы развития малого и среднего предпринимательства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 2007 года на территории города Копейска реализуется муниципальная программа развития малого и среднего предпринимательства (далее – Программа).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 3 года в рамках Программы субсидии предоставлены 39 субъектам малого и среднего предпринимательства (далее субъект МСП) и самозанятым на общую сумму  4 313 тыс. рублей из бюджета города.</w:t>
      </w:r>
    </w:p>
    <w:p>
      <w:pPr>
        <w:pStyle w:val="Normal"/>
        <w:spacing w:before="0" w:after="0"/>
        <w:ind w:firstLine="85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Финансовая поддержка субъектов МСП и самозанятых за 2023-2025 гг.</w:t>
      </w:r>
    </w:p>
    <w:tbl>
      <w:tblPr>
        <w:tblStyle w:val="a4"/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494"/>
        <w:gridCol w:w="1135"/>
        <w:gridCol w:w="850"/>
        <w:gridCol w:w="992"/>
        <w:gridCol w:w="1135"/>
      </w:tblGrid>
      <w:tr>
        <w:trPr/>
        <w:tc>
          <w:tcPr>
            <w:tcW w:w="54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2023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2024 год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2025 год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 3 года</w:t>
            </w:r>
          </w:p>
        </w:tc>
      </w:tr>
      <w:tr>
        <w:trPr>
          <w:trHeight w:val="419" w:hRule="atLeast"/>
        </w:trPr>
        <w:tc>
          <w:tcPr>
            <w:tcW w:w="54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Объем финансирования, тыс. рублей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1 134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1 479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1 700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4 313</w:t>
            </w:r>
          </w:p>
        </w:tc>
      </w:tr>
      <w:tr>
        <w:trPr/>
        <w:tc>
          <w:tcPr>
            <w:tcW w:w="54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Количество субъектов МСП и самозанятых – получателей субсидии, единиц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39</w:t>
            </w:r>
          </w:p>
        </w:tc>
      </w:tr>
    </w:tbl>
    <w:p>
      <w:pPr>
        <w:pStyle w:val="Normal"/>
        <w:spacing w:before="0" w:after="0"/>
        <w:ind w:firstLine="85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2. О количестве субъектов МСП и самозанятых, их классификации                    по видам экономической деятельности</w:t>
      </w:r>
    </w:p>
    <w:p>
      <w:pPr>
        <w:pStyle w:val="Normal"/>
        <w:widowControl w:val="false"/>
        <w:spacing w:lineRule="auto" w:line="240" w:before="0" w:after="0"/>
        <w:ind w:firstLine="669" w:left="130" w:right="40"/>
        <w:jc w:val="both"/>
        <w:rPr>
          <w:rFonts w:ascii="Times New Roman" w:hAnsi="Times New Roman" w:eastAsia="Cambria" w:cs="Times New Roman"/>
          <w:sz w:val="26"/>
          <w:szCs w:val="26"/>
        </w:rPr>
      </w:pPr>
      <w:r>
        <w:rPr>
          <w:rFonts w:eastAsia="Cambria" w:cs="Times New Roman" w:ascii="Times New Roman" w:hAnsi="Times New Roman"/>
          <w:sz w:val="26"/>
          <w:szCs w:val="26"/>
        </w:rPr>
        <w:t>По</w:t>
      </w:r>
      <w:r>
        <w:rPr>
          <w:rFonts w:eastAsia="Cambria" w:cs="Times New Roman" w:ascii="Times New Roman" w:hAnsi="Times New Roman"/>
          <w:spacing w:val="-13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данным</w:t>
      </w:r>
      <w:r>
        <w:rPr>
          <w:rFonts w:eastAsia="Cambria" w:cs="Times New Roman" w:ascii="Times New Roman" w:hAnsi="Times New Roman"/>
          <w:spacing w:val="-5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Реестра</w:t>
      </w:r>
      <w:r>
        <w:rPr>
          <w:rFonts w:eastAsia="Cambria"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субъектов малого</w:t>
      </w:r>
      <w:r>
        <w:rPr>
          <w:rFonts w:eastAsia="Cambria" w:cs="Times New Roman" w:ascii="Times New Roman" w:hAnsi="Times New Roman"/>
          <w:spacing w:val="-10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и</w:t>
      </w:r>
      <w:r>
        <w:rPr>
          <w:rFonts w:eastAsia="Cambria" w:cs="Times New Roman" w:ascii="Times New Roman" w:hAnsi="Times New Roman"/>
          <w:spacing w:val="-13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среднего</w:t>
      </w:r>
      <w:r>
        <w:rPr>
          <w:rFonts w:eastAsia="Cambria" w:cs="Times New Roman" w:ascii="Times New Roman" w:hAnsi="Times New Roman"/>
          <w:spacing w:val="-8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предпринимательства</w:t>
      </w:r>
      <w:r>
        <w:rPr>
          <w:rFonts w:eastAsia="Cambria" w:cs="Times New Roman" w:ascii="Times New Roman" w:hAnsi="Times New Roman"/>
          <w:spacing w:val="-5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Федеральной налоговой службы России количество субъектов малого                            и среднего предпринимательства города Копейска по</w:t>
      </w:r>
      <w:r>
        <w:rPr>
          <w:rFonts w:eastAsia="Cambria" w:cs="Times New Roman" w:ascii="Times New Roman" w:hAnsi="Times New Roman"/>
          <w:spacing w:val="-8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состоянию на</w:t>
      </w:r>
      <w:r>
        <w:rPr>
          <w:rFonts w:eastAsia="Cambria" w:cs="Times New Roman" w:ascii="Times New Roman" w:hAnsi="Times New Roman"/>
          <w:spacing w:val="-15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10.01.2026 составляет 4598</w:t>
      </w:r>
      <w:r>
        <w:rPr>
          <w:rFonts w:eastAsia="Cambria"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ед. В</w:t>
      </w:r>
      <w:r>
        <w:rPr>
          <w:rFonts w:eastAsia="Cambria" w:cs="Times New Roman" w:ascii="Times New Roman" w:hAnsi="Times New Roman"/>
          <w:spacing w:val="-7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структуре малого и среднего</w:t>
      </w:r>
      <w:r>
        <w:rPr>
          <w:rFonts w:eastAsia="Cambria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бизнеса</w:t>
      </w:r>
      <w:r>
        <w:rPr>
          <w:rFonts w:eastAsia="Cambria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Копейска</w:t>
      </w:r>
      <w:r>
        <w:rPr>
          <w:rFonts w:eastAsia="Cambria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преобладают</w:t>
      </w:r>
      <w:r>
        <w:rPr>
          <w:rFonts w:eastAsia="Cambria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микропредприятия</w:t>
      </w:r>
      <w:r>
        <w:rPr>
          <w:rFonts w:eastAsia="Cambria" w:cs="Times New Roman" w:ascii="Times New Roman" w:hAnsi="Times New Roman"/>
          <w:spacing w:val="74"/>
          <w:w w:val="150"/>
          <w:sz w:val="26"/>
          <w:szCs w:val="26"/>
        </w:rPr>
        <w:t xml:space="preserve"> - </w:t>
      </w:r>
      <w:r>
        <w:rPr>
          <w:rFonts w:eastAsia="Cambria" w:cs="Times New Roman" w:ascii="Times New Roman" w:hAnsi="Times New Roman"/>
          <w:sz w:val="26"/>
          <w:szCs w:val="26"/>
        </w:rPr>
        <w:t>933 ед. и</w:t>
      </w:r>
      <w:r>
        <w:rPr>
          <w:rFonts w:eastAsia="Cambria" w:cs="Times New Roman" w:ascii="Times New Roman" w:hAnsi="Times New Roman"/>
          <w:spacing w:val="-17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индивидуальные предприниматели -3586 ед. Количество малых и средних предприятий незначительно</w:t>
      </w:r>
      <w:r>
        <w:rPr>
          <w:rFonts w:eastAsia="Cambria"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70 и 6 единиц соответственно. Крестьянских (фермерских) хозяйств – 3 единицы.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eastAsia="Cambria" w:cs="Times New Roman"/>
          <w:sz w:val="26"/>
          <w:szCs w:val="26"/>
        </w:rPr>
      </w:pPr>
      <w:r>
        <w:rPr>
          <w:rFonts w:eastAsia="Cambria" w:cs="Times New Roman" w:ascii="Times New Roman" w:hAnsi="Times New Roman"/>
          <w:sz w:val="26"/>
          <w:szCs w:val="26"/>
        </w:rPr>
        <w:t>По</w:t>
      </w:r>
      <w:r>
        <w:rPr>
          <w:rFonts w:eastAsia="Cambria" w:cs="Times New Roman" w:ascii="Times New Roman" w:hAnsi="Times New Roman"/>
          <w:spacing w:val="-13"/>
          <w:sz w:val="26"/>
          <w:szCs w:val="26"/>
        </w:rPr>
        <w:t xml:space="preserve"> </w:t>
      </w:r>
      <w:r>
        <w:rPr>
          <w:rFonts w:eastAsia="Cambria" w:cs="Times New Roman" w:ascii="Times New Roman" w:hAnsi="Times New Roman"/>
          <w:sz w:val="26"/>
          <w:szCs w:val="26"/>
        </w:rPr>
        <w:t>данным Министерства экономического развития Челябинской области количество самозанятых граждан по состоянию на 01.01.2026 – 13 689 человек.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/>
        <w:drawing>
          <wp:inline distT="0" distB="0" distL="0" distR="0">
            <wp:extent cx="5305425" cy="2886075"/>
            <wp:effectExtent l="0" t="0" r="0" b="0"/>
            <wp:docPr id="1" name="Диаграмма 1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6"/>
          <w:szCs w:val="26"/>
        </w:rPr>
        <w:t>3. О числе замещенных рабочих мест в субъектах МСП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- количество занятых у субъектов малого и среднего бизнеса в Копейске увеличилось на 80</w:t>
      </w:r>
      <w:r>
        <w:rPr>
          <w:rFonts w:cs="Times New Roman" w:ascii="Times New Roman" w:hAnsi="Times New Roman"/>
          <w:color w:val="FF000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человек</w:t>
      </w:r>
      <w:r>
        <w:rPr>
          <w:rFonts w:cs="Times New Roman" w:ascii="Times New Roman" w:hAnsi="Times New Roman"/>
          <w:color w:val="FF000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 сравнению с уровнем предыдущего года и составляет              4 616 человек (оценочно). В 2025 году сектор самозанятых увеличился на 3 208 человек и по состоянию на 01.01.2026 их число достигло 13689 человек. В целом,                 с учетом самозанятых, в сфере малого и среднего бизнеса занято 18 305 человек, что превышает уровень предыдущего года на 22 %;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- доля работников, занятых в малом и среднем бизнесе, в общей численности занятых в экономике - 15,3 % (оценочно);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- оборот малых и средних предприятий составил 84,9 млрд. рублей, рост                  на 14.7 %;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- доля налоговых поступлений в общем объеме налоговых поступлений                      в местный бюджет составила 13,1 %.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851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6"/>
          <w:szCs w:val="26"/>
        </w:rPr>
        <w:t>Структура работников, занятых в малом и среднем бизнесе</w:t>
      </w:r>
    </w:p>
    <w:p>
      <w:pPr>
        <w:pStyle w:val="Normal"/>
        <w:spacing w:before="0" w:after="0"/>
        <w:ind w:firstLine="851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6"/>
          <w:szCs w:val="26"/>
        </w:rPr>
        <w:t>города Копейска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Количество занятых в малом и среднем бизнесе города Копейска с учетом индивидуальных предпринимателей, всего (человек)</w:t>
        <w:tab/>
        <w:tab/>
        <w:t>— 8 202 (оценочно),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в том числе: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-</w:t>
        <w:tab/>
        <w:t>на микропредприятиях</w:t>
        <w:tab/>
        <w:tab/>
        <w:tab/>
        <w:tab/>
        <w:tab/>
        <w:t>— 1 987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-</w:t>
        <w:tab/>
        <w:t>на малых (без микро) предприятиях</w:t>
        <w:tab/>
        <w:tab/>
        <w:tab/>
        <w:t>— 1 831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-</w:t>
        <w:tab/>
        <w:t>на средних предприятиях</w:t>
        <w:tab/>
        <w:tab/>
        <w:tab/>
        <w:tab/>
        <w:t>— 798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-</w:t>
        <w:tab/>
        <w:t>количество индивидуальных предпринимателей</w:t>
        <w:tab/>
        <w:t>— 3 586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4. Об организациях, образующих инфраструктуру поддержки субъектов МСП, </w:t>
      </w:r>
      <w:r>
        <w:rPr>
          <w:rFonts w:cs="Times New Roman" w:ascii="Times New Roman" w:hAnsi="Times New Roman"/>
          <w:b/>
          <w:sz w:val="26"/>
          <w:szCs w:val="26"/>
        </w:rPr>
        <w:t>на муниципальном уровне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1. Управление экономики администрации Копейского городского округа Челябинской области (адрес: 456656, г. Копейск, ул. Ленина, д. 52).</w:t>
      </w:r>
    </w:p>
    <w:p>
      <w:pPr>
        <w:pStyle w:val="Normal"/>
        <w:spacing w:before="0" w:after="0"/>
        <w:ind w:firstLine="851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Начальник управления – Ланге Ольга Николаевна, тел. 8 (35139) 40-515,                                  </w:t>
      </w:r>
      <w:r>
        <w:rPr>
          <w:rFonts w:cs="Times New Roman" w:ascii="Times New Roman" w:hAnsi="Times New Roman"/>
          <w:sz w:val="26"/>
          <w:szCs w:val="26"/>
          <w:lang w:val="en-US"/>
        </w:rPr>
        <w:t>e</w:t>
      </w:r>
      <w:r>
        <w:rPr>
          <w:rFonts w:cs="Times New Roman" w:ascii="Times New Roman" w:hAnsi="Times New Roman"/>
          <w:sz w:val="26"/>
          <w:szCs w:val="26"/>
        </w:rPr>
        <w:t>-</w:t>
      </w:r>
      <w:r>
        <w:rPr>
          <w:rFonts w:cs="Times New Roman" w:ascii="Times New Roman" w:hAnsi="Times New Roman"/>
          <w:sz w:val="26"/>
          <w:szCs w:val="26"/>
          <w:lang w:val="en-US"/>
        </w:rPr>
        <w:t>mail</w:t>
      </w:r>
      <w:r>
        <w:rPr>
          <w:rFonts w:cs="Times New Roman" w:ascii="Times New Roman" w:hAnsi="Times New Roman"/>
          <w:sz w:val="26"/>
          <w:szCs w:val="26"/>
        </w:rPr>
        <w:t xml:space="preserve">: </w:t>
      </w:r>
      <w:hyperlink r:id="rId3">
        <w:r>
          <w:rPr>
            <w:rStyle w:val="Hyperlink"/>
            <w:rFonts w:eastAsia="Times New Roman" w:cs="Times New Roman" w:ascii="Times New Roman" w:hAnsi="Times New Roman"/>
            <w:sz w:val="26"/>
            <w:szCs w:val="26"/>
            <w:lang w:eastAsia="ru-RU"/>
          </w:rPr>
          <w:t>torg@akgo74.ru</w:t>
        </w:r>
      </w:hyperlink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.</w:t>
      </w:r>
    </w:p>
    <w:p>
      <w:pPr>
        <w:pStyle w:val="Normal"/>
        <w:spacing w:before="0" w:after="0"/>
        <w:ind w:firstLine="851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Начальник отдела по инвестиционной политике, поддержке и развитию предпринимательства – Воробьева Елена Анатольевна, </w:t>
      </w:r>
      <w:r>
        <w:rPr>
          <w:rFonts w:cs="Times New Roman" w:ascii="Times New Roman" w:hAnsi="Times New Roman"/>
          <w:sz w:val="26"/>
          <w:szCs w:val="26"/>
        </w:rPr>
        <w:t xml:space="preserve">тел. 8 (35139) 40-150,                                  </w:t>
      </w:r>
      <w:r>
        <w:rPr>
          <w:rFonts w:cs="Times New Roman" w:ascii="Times New Roman" w:hAnsi="Times New Roman"/>
          <w:sz w:val="26"/>
          <w:szCs w:val="26"/>
          <w:lang w:val="en-US"/>
        </w:rPr>
        <w:t>e</w:t>
      </w:r>
      <w:r>
        <w:rPr>
          <w:rFonts w:cs="Times New Roman" w:ascii="Times New Roman" w:hAnsi="Times New Roman"/>
          <w:sz w:val="26"/>
          <w:szCs w:val="26"/>
        </w:rPr>
        <w:t>-</w:t>
      </w:r>
      <w:r>
        <w:rPr>
          <w:rFonts w:cs="Times New Roman" w:ascii="Times New Roman" w:hAnsi="Times New Roman"/>
          <w:sz w:val="26"/>
          <w:szCs w:val="26"/>
          <w:lang w:val="en-US"/>
        </w:rPr>
        <w:t>mail</w:t>
      </w:r>
      <w:r>
        <w:rPr>
          <w:rFonts w:cs="Times New Roman" w:ascii="Times New Roman" w:hAnsi="Times New Roman"/>
          <w:sz w:val="26"/>
          <w:szCs w:val="26"/>
        </w:rPr>
        <w:t xml:space="preserve">: </w:t>
      </w:r>
      <w:hyperlink r:id="rId4">
        <w:r>
          <w:rPr>
            <w:rStyle w:val="Hyperlink"/>
            <w:rFonts w:eastAsia="Times New Roman" w:cs="Times New Roman" w:ascii="Times New Roman" w:hAnsi="Times New Roman"/>
            <w:sz w:val="26"/>
            <w:szCs w:val="26"/>
            <w:lang w:eastAsia="ru-RU"/>
          </w:rPr>
          <w:t>otdeltorgovli@bk.ru</w:t>
        </w:r>
      </w:hyperlink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Информационная поддержка субъектов МСП в сети Интернет: https://akgo74.ru/about/predprinimatelstvo.php.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2. Управление по имуществу и земельным отношениям </w:t>
      </w:r>
      <w:r>
        <w:rPr>
          <w:rFonts w:cs="Times New Roman" w:ascii="Times New Roman" w:hAnsi="Times New Roman"/>
          <w:sz w:val="26"/>
          <w:szCs w:val="26"/>
        </w:rPr>
        <w:t>администрации Копейского городского округа Челябинской области (адрес: 456656, г. Копейск,                  ул. Ленина, д. 52).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 xml:space="preserve">Начальник управления – Хусаинов Радмир Нафилевич, тел. 8 (35139) 40-554,                                  </w:t>
      </w:r>
      <w:r>
        <w:rPr>
          <w:rFonts w:cs="Times New Roman" w:ascii="Times New Roman" w:hAnsi="Times New Roman"/>
          <w:sz w:val="26"/>
          <w:szCs w:val="26"/>
          <w:lang w:val="en-US"/>
        </w:rPr>
        <w:t>e</w:t>
      </w:r>
      <w:r>
        <w:rPr>
          <w:rFonts w:cs="Times New Roman" w:ascii="Times New Roman" w:hAnsi="Times New Roman"/>
          <w:sz w:val="26"/>
          <w:szCs w:val="26"/>
        </w:rPr>
        <w:t>-</w:t>
      </w:r>
      <w:r>
        <w:rPr>
          <w:rFonts w:cs="Times New Roman" w:ascii="Times New Roman" w:hAnsi="Times New Roman"/>
          <w:sz w:val="26"/>
          <w:szCs w:val="26"/>
          <w:lang w:val="en-US"/>
        </w:rPr>
        <w:t>mail</w:t>
      </w:r>
      <w:r>
        <w:rPr>
          <w:rFonts w:cs="Times New Roman" w:ascii="Times New Roman" w:hAnsi="Times New Roman"/>
          <w:sz w:val="26"/>
          <w:szCs w:val="26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ui@akgo74.ru.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Начальник отдела по управлению имуществом – Клетченкова Евгения Александровна, </w:t>
      </w:r>
      <w:r>
        <w:rPr>
          <w:rFonts w:cs="Times New Roman" w:ascii="Times New Roman" w:hAnsi="Times New Roman"/>
          <w:sz w:val="26"/>
          <w:szCs w:val="26"/>
        </w:rPr>
        <w:t xml:space="preserve">тел. 8 (35139) 74-916, </w:t>
      </w:r>
      <w:r>
        <w:rPr>
          <w:rFonts w:cs="Times New Roman" w:ascii="Times New Roman" w:hAnsi="Times New Roman"/>
          <w:sz w:val="26"/>
          <w:szCs w:val="26"/>
          <w:lang w:val="en-US"/>
        </w:rPr>
        <w:t>e</w:t>
      </w:r>
      <w:r>
        <w:rPr>
          <w:rFonts w:cs="Times New Roman" w:ascii="Times New Roman" w:hAnsi="Times New Roman"/>
          <w:sz w:val="26"/>
          <w:szCs w:val="26"/>
        </w:rPr>
        <w:t>-</w:t>
      </w:r>
      <w:r>
        <w:rPr>
          <w:rFonts w:cs="Times New Roman" w:ascii="Times New Roman" w:hAnsi="Times New Roman"/>
          <w:sz w:val="26"/>
          <w:szCs w:val="26"/>
          <w:lang w:val="en-US"/>
        </w:rPr>
        <w:t>mail</w:t>
      </w:r>
      <w:r>
        <w:rPr>
          <w:rFonts w:cs="Times New Roman" w:ascii="Times New Roman" w:hAnsi="Times New Roman"/>
          <w:sz w:val="26"/>
          <w:szCs w:val="26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oums-ui@akgo74.ru.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3. Коллегиальный орган (совет, комиссия): Общественный координационный Совет по развитию малого и среднего предпринимательства и улучшению инвестиционного климата в Копейском городском округе Челябинской области.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 xml:space="preserve">4. Общественный представитель в Копейском городском округе Уполномоченного по защите прав предпринимателей в Челябинской области Алдакушев Евгений Игоревич, тел. 89000824351, </w:t>
      </w:r>
      <w:r>
        <w:rPr>
          <w:rFonts w:cs="Times New Roman" w:ascii="Times New Roman" w:hAnsi="Times New Roman"/>
          <w:sz w:val="26"/>
          <w:szCs w:val="26"/>
          <w:lang w:val="en-US"/>
        </w:rPr>
        <w:t>e</w:t>
      </w:r>
      <w:r>
        <w:rPr>
          <w:rFonts w:cs="Times New Roman" w:ascii="Times New Roman" w:hAnsi="Times New Roman"/>
          <w:sz w:val="26"/>
          <w:szCs w:val="26"/>
        </w:rPr>
        <w:t>-</w:t>
      </w:r>
      <w:r>
        <w:rPr>
          <w:rFonts w:cs="Times New Roman" w:ascii="Times New Roman" w:hAnsi="Times New Roman"/>
          <w:sz w:val="26"/>
          <w:szCs w:val="26"/>
          <w:lang w:val="en-US"/>
        </w:rPr>
        <w:t>mail</w:t>
      </w:r>
      <w:r>
        <w:rPr>
          <w:rFonts w:cs="Times New Roman" w:ascii="Times New Roman" w:hAnsi="Times New Roman"/>
          <w:sz w:val="26"/>
          <w:szCs w:val="26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m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en-US" w:eastAsia="ru-RU"/>
        </w:rPr>
        <w:t>ail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@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en-US" w:eastAsia="ru-RU"/>
        </w:rPr>
        <w:t>steklo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74.ru.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6"/>
          <w:szCs w:val="26"/>
        </w:rPr>
        <w:t>5. О перечне муниципального имущества, предназначенного для передачи во владение и (или) пользование субъектами МСП и организациям, образующим инфраструктуру поддержки субъектов МСП и самозанятым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Имущественная поддержка субъектам предпринимательства предоставляется  управлением по имуществу и земельным отношениям администрации Копейского городского округа Челябинской области по следующим видам: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—</w:t>
      </w:r>
      <w:r>
        <w:rPr>
          <w:rFonts w:cs="Times New Roman" w:ascii="Times New Roman" w:hAnsi="Times New Roman"/>
          <w:sz w:val="26"/>
          <w:szCs w:val="26"/>
        </w:rPr>
        <w:tab/>
        <w:t>предоставление субъектам MCП и самозанятым муниципального имущества в аренду;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—</w:t>
      </w:r>
      <w:r>
        <w:rPr>
          <w:rFonts w:cs="Times New Roman" w:ascii="Times New Roman" w:hAnsi="Times New Roman"/>
          <w:sz w:val="26"/>
          <w:szCs w:val="26"/>
        </w:rPr>
        <w:tab/>
        <w:t>отчуждение субъектам MCП и самозанятым объектов муниципального имущества (преимущественное право выкупа муниципального имущества субъектами предпринимательства добросовестными арендаторами).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Более подробная информация (в том числе Перечень муниципального имущества) размещена на сайте администрации городского округа:</w:t>
      </w:r>
    </w:p>
    <w:p>
      <w:pPr>
        <w:pStyle w:val="Normal"/>
        <w:spacing w:before="0" w:after="0"/>
        <w:ind w:firstLine="851"/>
        <w:jc w:val="both"/>
        <w:rPr/>
      </w:pPr>
      <w:hyperlink r:id="rId5">
        <w:r>
          <w:rPr>
            <w:rStyle w:val="Hyperlink"/>
            <w:rFonts w:cs="Times New Roman" w:ascii="Times New Roman" w:hAnsi="Times New Roman"/>
            <w:sz w:val="26"/>
            <w:szCs w:val="26"/>
          </w:rPr>
          <w:t>https://akgo74.ru/administratsiya/predprinimatelstvo/imushchestvennaya-podderzhka-subektov-msp/imuschestvo%20dlya%20biznesa.php</w:t>
        </w:r>
      </w:hyperlink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6"/>
          <w:szCs w:val="26"/>
        </w:rPr>
        <w:t>6. Об отборах на оказание финансовой поддержки субъектам MCП                       и самозанятым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6"/>
          <w:szCs w:val="26"/>
        </w:rPr>
        <w:t>Информационное сообщение о проведении в 2025 году отбора                               на предоставление субсидий субъектам MCП и самозанятым города Копейска                        на возмещение части затрат, связанных с развитием бизнеса и информация                            об итогах отбора была размещена на сайте администрации города Копейска в разделе «Администрация» / «Предпринимательство» / «Финансовая поддержка» / «2025 год» (https://akgo74.ru/administratsiya/predprinimatelstvo/finansovaya-podderzhka/2025-god/index.php).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before="0" w:after="0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701" w:right="567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01" w:customStyle="1">
    <w:name w:val="fontstyle01"/>
    <w:basedOn w:val="DefaultParagraphFont"/>
    <w:qFormat/>
    <w:rsid w:val="00c61dd1"/>
    <w:rPr>
      <w:rFonts w:ascii="TimesNewRomanPSMT" w:hAnsi="TimesNewRomanPSMT"/>
      <w:b w:val="false"/>
      <w:bCs w:val="false"/>
      <w:i w:val="false"/>
      <w:iCs w:val="false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1dd1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af0be1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840704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af0be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4070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hyperlink" Target="mailto:torg@akgo74.ru" TargetMode="External"/><Relationship Id="rId4" Type="http://schemas.openxmlformats.org/officeDocument/2006/relationships/hyperlink" Target="mailto:otdeltorgovli@bk.ru" TargetMode="External"/><Relationship Id="rId5" Type="http://schemas.openxmlformats.org/officeDocument/2006/relationships/hyperlink" Target="https://akgo74.ru/administratsiya/predprinimatelstvo/imushchestvennaya-podderzhka-subektov-msp/imuschestvo dlya biznesa.php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1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300" spc="-1" strike="noStrike">
                <a:solidFill>
                  <a:srgbClr val="000000"/>
                </a:solidFill>
                <a:latin typeface="Times New Roman"/>
              </a:defRPr>
            </a:pPr>
            <a:r>
              <a:rPr b="1" sz="1300" spc="-1" strike="noStrike">
                <a:solidFill>
                  <a:srgbClr val="000000"/>
                </a:solidFill>
                <a:latin typeface="Times New Roman"/>
              </a:rPr>
              <a:t>Количество субъектов малого и среднего предпринимательства</a:t>
            </a:r>
          </a:p>
        </c:rich>
      </c:tx>
      <c:overlay val="0"/>
      <c:spPr>
        <a:noFill/>
        <a:ln w="0">
          <a:noFill/>
        </a:ln>
      </c:spPr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 w="0">
          <a:noFill/>
        </a:ln>
      </c:spPr>
    </c:floor>
    <c:sideWall>
      <c:spPr>
        <a:solidFill>
          <a:srgbClr val="d9d9d9"/>
        </a:solidFill>
        <a:ln w="0">
          <a:noFill/>
        </a:ln>
      </c:spPr>
    </c:sideWall>
    <c:backWall>
      <c:spPr>
        <a:solidFill>
          <a:srgbClr val="d9d9d9"/>
        </a:solidFill>
        <a:ln w="0">
          <a:noFill/>
        </a:ln>
      </c:spPr>
    </c:backWall>
    <c:plotArea>
      <c:layout>
        <c:manualLayout>
          <c:layoutTarget val="inner"/>
          <c:xMode val="edge"/>
          <c:yMode val="edge"/>
          <c:x val="0.0015"/>
          <c:y val="0.205444444444444"/>
          <c:w val="0.520125"/>
          <c:h val="0.684777777777778"/>
        </c:manualLayout>
      </c:layout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Количество субъектов малого и среднего предпринимательства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explosion val="25"/>
          <c:dPt>
            <c:idx val="0"/>
            <c:explosion val="25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1"/>
            <c:explosion val="25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2"/>
            <c:explosion val="25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3"/>
            <c:explosion val="25"/>
            <c:spPr>
              <a:solidFill>
                <a:srgbClr val="8064a2"/>
              </a:solidFill>
              <a:ln w="0">
                <a:noFill/>
              </a:ln>
            </c:spPr>
          </c:dPt>
          <c:dPt>
            <c:idx val="4"/>
            <c:explosion val="25"/>
            <c:spPr>
              <a:solidFill>
                <a:srgbClr val="4bacc6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4"/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eparator>; </c:separator>
            <c:showLeaderLines val="1"/>
          </c:dLbls>
          <c:cat>
            <c:strRef>
              <c:f>categories</c:f>
              <c:strCache>
                <c:ptCount val="5"/>
                <c:pt idx="0">
                  <c:v>Микропредприятия (933 ед.; 20,3 %)</c:v>
                </c:pt>
                <c:pt idx="1">
                  <c:v>Малые предприятия (70 ед.; 1,5 %)</c:v>
                </c:pt>
                <c:pt idx="2">
                  <c:v>Средние предприятия (6 ед.; 0,1 %)</c:v>
                </c:pt>
                <c:pt idx="3">
                  <c:v>Индивидуальные предприниматели (3586 ед.; 78 %)</c:v>
                </c:pt>
                <c:pt idx="4">
                  <c:v>Крестьянские (фермерские) хозяйства (3 ед.; 0,1 %)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5"/>
                <c:pt idx="0">
                  <c:v>933</c:v>
                </c:pt>
                <c:pt idx="1">
                  <c:v>70</c:v>
                </c:pt>
                <c:pt idx="2">
                  <c:v>6</c:v>
                </c:pt>
                <c:pt idx="3">
                  <c:v>3586</c:v>
                </c:pt>
                <c:pt idx="4">
                  <c:v>3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6775"/>
          <c:y val="0.240777777777778"/>
          <c:w val="0.417776111006938"/>
          <c:h val="0.503611512390266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0" sz="1000" spc="-1" strike="noStrike">
              <a:solidFill>
                <a:srgbClr val="000000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Application>LibreOffice/7.6.0.3$Linux_X86_64 LibreOffice_project/60$Build-3</Application>
  <AppVersion>15.0000</AppVersion>
  <Pages>3</Pages>
  <Words>686</Words>
  <Characters>4807</Characters>
  <CharactersWithSpaces>5795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2026-04-24T08:52:00Z</dcterms:created>
  <dc:creator>Кустова Ольга Валерьевна</dc:creator>
  <dc:description/>
  <dc:language>ru-RU</dc:language>
  <cp:lastModifiedBy/>
  <cp:lastPrinted>2026-04-30T11:04:00Z</cp:lastPrinted>
  <dcterms:modified xsi:type="dcterms:W3CDTF">2026-05-05T11:10:30Z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