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34B" w:rsidRDefault="00A4610A">
      <w:pPr>
        <w:spacing w:after="0" w:line="240" w:lineRule="auto"/>
        <w:ind w:left="5670"/>
        <w:rPr>
          <w:rFonts w:ascii="Times New Roman" w:hAnsi="Times New Roman"/>
          <w:bCs/>
          <w:sz w:val="28"/>
          <w:szCs w:val="28"/>
        </w:rPr>
      </w:pPr>
      <w:bookmarkStart w:id="0" w:name="sub_1000"/>
      <w:proofErr w:type="gramStart"/>
      <w:r>
        <w:rPr>
          <w:rFonts w:ascii="Times New Roman" w:hAnsi="Times New Roman"/>
          <w:bCs/>
          <w:sz w:val="28"/>
          <w:szCs w:val="28"/>
        </w:rPr>
        <w:t>УТВЕРЖДЕНА</w:t>
      </w:r>
      <w:proofErr w:type="gramEnd"/>
      <w:r>
        <w:rPr>
          <w:rFonts w:ascii="Times New Roman" w:hAnsi="Times New Roman"/>
          <w:bCs/>
          <w:sz w:val="28"/>
          <w:szCs w:val="28"/>
        </w:rPr>
        <w:br/>
        <w:t xml:space="preserve">распоряжением администрации </w:t>
      </w:r>
    </w:p>
    <w:p w:rsidR="0025534B" w:rsidRDefault="00A4610A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Cs/>
          <w:sz w:val="28"/>
          <w:szCs w:val="28"/>
        </w:rPr>
        <w:t>Копейского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городского округа</w:t>
      </w:r>
      <w:r>
        <w:rPr>
          <w:rFonts w:ascii="Times New Roman" w:hAnsi="Times New Roman"/>
          <w:bCs/>
          <w:sz w:val="28"/>
          <w:szCs w:val="28"/>
        </w:rPr>
        <w:br/>
        <w:t xml:space="preserve">от </w:t>
      </w:r>
      <w:bookmarkStart w:id="1" w:name="_GoBack"/>
      <w:r w:rsidRPr="00A4610A">
        <w:rPr>
          <w:rFonts w:ascii="Times New Roman" w:hAnsi="Times New Roman"/>
          <w:bCs/>
          <w:sz w:val="28"/>
          <w:szCs w:val="28"/>
          <w:u w:val="single"/>
        </w:rPr>
        <w:t xml:space="preserve">31.10.2024 </w:t>
      </w:r>
      <w:bookmarkEnd w:id="1"/>
      <w:r>
        <w:rPr>
          <w:rFonts w:ascii="Times New Roman" w:hAnsi="Times New Roman"/>
          <w:bCs/>
          <w:sz w:val="28"/>
          <w:szCs w:val="28"/>
        </w:rPr>
        <w:t xml:space="preserve">№ </w:t>
      </w:r>
      <w:r w:rsidRPr="00A4610A">
        <w:rPr>
          <w:rFonts w:ascii="Times New Roman" w:hAnsi="Times New Roman"/>
          <w:bCs/>
          <w:sz w:val="28"/>
          <w:szCs w:val="28"/>
          <w:u w:val="single"/>
        </w:rPr>
        <w:t>873-р</w:t>
      </w:r>
    </w:p>
    <w:bookmarkEnd w:id="0"/>
    <w:p w:rsidR="0025534B" w:rsidRDefault="002553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534B" w:rsidRDefault="002553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534B" w:rsidRDefault="00A461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Муниципальная программа</w:t>
      </w:r>
    </w:p>
    <w:p w:rsidR="0025534B" w:rsidRDefault="00A4610A">
      <w:pPr>
        <w:spacing w:after="0" w:line="240" w:lineRule="auto"/>
        <w:jc w:val="center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«Сохранение, использование и популяризация памятников монументальной скульптуры и объектов культурного наследия (памятников истории и культуры) народов Российской Федерации, находящихся </w:t>
      </w:r>
      <w:r>
        <w:rPr>
          <w:rFonts w:ascii="Times New Roman" w:eastAsia="Times New Roman" w:hAnsi="Times New Roman"/>
          <w:sz w:val="28"/>
        </w:rPr>
        <w:t xml:space="preserve">на территории </w:t>
      </w:r>
      <w:proofErr w:type="spellStart"/>
      <w:r>
        <w:rPr>
          <w:rFonts w:ascii="Times New Roman" w:eastAsia="Times New Roman" w:hAnsi="Times New Roman"/>
          <w:sz w:val="28"/>
        </w:rPr>
        <w:t>Копейского</w:t>
      </w:r>
      <w:proofErr w:type="spellEnd"/>
      <w:r>
        <w:rPr>
          <w:rFonts w:ascii="Times New Roman" w:eastAsia="Times New Roman" w:hAnsi="Times New Roman"/>
          <w:sz w:val="28"/>
        </w:rPr>
        <w:t xml:space="preserve"> городского округа»</w:t>
      </w:r>
    </w:p>
    <w:p w:rsidR="0025534B" w:rsidRDefault="002553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534B" w:rsidRDefault="00A4610A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Оценка текущего состоя</w:t>
      </w:r>
      <w:r>
        <w:rPr>
          <w:rFonts w:ascii="Times New Roman" w:hAnsi="Times New Roman"/>
          <w:sz w:val="28"/>
          <w:szCs w:val="28"/>
        </w:rPr>
        <w:t>ния памятников монументальной скульптуры и объектов культурного наследия, расположенных на территории городского округа</w:t>
      </w:r>
    </w:p>
    <w:p w:rsidR="0025534B" w:rsidRDefault="0025534B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25534B" w:rsidRDefault="00A461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Муниципальная программа </w:t>
      </w:r>
      <w:r>
        <w:rPr>
          <w:rFonts w:ascii="Times New Roman" w:eastAsia="Times New Roman" w:hAnsi="Times New Roman"/>
          <w:bCs/>
          <w:sz w:val="28"/>
          <w:szCs w:val="28"/>
        </w:rPr>
        <w:t>«Сохранение, использование и популяризация памятников монументальной скульптуры и объектов культурного наследия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(памятников истории и культуры) народов Российской Федерации, находящихся </w:t>
      </w:r>
      <w:r>
        <w:rPr>
          <w:rFonts w:ascii="Times New Roman" w:eastAsia="Times New Roman" w:hAnsi="Times New Roman"/>
          <w:sz w:val="28"/>
        </w:rPr>
        <w:t xml:space="preserve">на территории </w:t>
      </w:r>
      <w:proofErr w:type="spellStart"/>
      <w:r>
        <w:rPr>
          <w:rFonts w:ascii="Times New Roman" w:eastAsia="Times New Roman" w:hAnsi="Times New Roman"/>
          <w:sz w:val="28"/>
        </w:rPr>
        <w:t>Копейского</w:t>
      </w:r>
      <w:proofErr w:type="spellEnd"/>
      <w:r>
        <w:rPr>
          <w:rFonts w:ascii="Times New Roman" w:eastAsia="Times New Roman" w:hAnsi="Times New Roman"/>
          <w:sz w:val="28"/>
        </w:rPr>
        <w:t xml:space="preserve"> городского округа» </w:t>
      </w:r>
      <w:r>
        <w:rPr>
          <w:rFonts w:ascii="Times New Roman" w:hAnsi="Times New Roman"/>
          <w:sz w:val="28"/>
          <w:szCs w:val="28"/>
        </w:rPr>
        <w:t>(далее - Программа) определяет приоритеты и цели муниципальной политики в сфере сохранения, использования и популяризации памятников мону</w:t>
      </w:r>
      <w:r>
        <w:rPr>
          <w:rFonts w:ascii="Times New Roman" w:hAnsi="Times New Roman"/>
          <w:sz w:val="28"/>
          <w:szCs w:val="28"/>
        </w:rPr>
        <w:t xml:space="preserve">ментальной скульптуры и объектов культурного наследия, находящихся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(далее – городской округ), их </w:t>
      </w:r>
      <w:proofErr w:type="spellStart"/>
      <w:r>
        <w:rPr>
          <w:rFonts w:ascii="Times New Roman" w:hAnsi="Times New Roman"/>
          <w:sz w:val="28"/>
          <w:szCs w:val="28"/>
        </w:rPr>
        <w:t>взаимоувязку</w:t>
      </w:r>
      <w:proofErr w:type="spellEnd"/>
      <w:r>
        <w:rPr>
          <w:rFonts w:ascii="Times New Roman" w:hAnsi="Times New Roman"/>
          <w:sz w:val="28"/>
          <w:szCs w:val="28"/>
        </w:rPr>
        <w:t xml:space="preserve"> со стратегическими</w:t>
      </w:r>
      <w:proofErr w:type="gramEnd"/>
      <w:r>
        <w:rPr>
          <w:rFonts w:ascii="Times New Roman" w:hAnsi="Times New Roman"/>
          <w:sz w:val="28"/>
          <w:szCs w:val="28"/>
        </w:rPr>
        <w:t xml:space="preserve"> приоритетами, задачи муниципального управления, способы их эффективного решения (фин</w:t>
      </w:r>
      <w:r>
        <w:rPr>
          <w:rFonts w:ascii="Times New Roman" w:hAnsi="Times New Roman"/>
          <w:sz w:val="28"/>
          <w:szCs w:val="28"/>
        </w:rPr>
        <w:t>ансовое обеспечение, механизмы реализации, показатели результативности).</w:t>
      </w:r>
    </w:p>
    <w:p w:rsidR="0025534B" w:rsidRDefault="00A4610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направлена на создание на территории городского округа благоприятных условий для формирования духовно-нравственных и культурно-ценностных ориентиров жителей города, обеспече</w:t>
      </w:r>
      <w:r>
        <w:rPr>
          <w:rFonts w:ascii="Times New Roman" w:hAnsi="Times New Roman"/>
          <w:sz w:val="28"/>
          <w:szCs w:val="28"/>
        </w:rPr>
        <w:t xml:space="preserve">ние сохранения и популяризации культурного наследия. Объектом Программы являются памятники монументальной скульптуры и объекты культурного наследия, расположенные на территории городского округа, реализация муниципальной политики в деятельности управления </w:t>
      </w:r>
      <w:r>
        <w:rPr>
          <w:rFonts w:ascii="Times New Roman" w:hAnsi="Times New Roman"/>
          <w:sz w:val="28"/>
          <w:szCs w:val="28"/>
        </w:rPr>
        <w:t>культуры администрации городского округа (далее – управление культуры) в сфере сохранения, использования и популяризации памятников монументальной скульптуры и объектов культурного наследия, расположенных на территории городского округа.</w:t>
      </w:r>
    </w:p>
    <w:p w:rsidR="0025534B" w:rsidRDefault="00A46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территории горо</w:t>
      </w:r>
      <w:r>
        <w:rPr>
          <w:rFonts w:ascii="Times New Roman" w:hAnsi="Times New Roman"/>
          <w:sz w:val="28"/>
          <w:szCs w:val="28"/>
        </w:rPr>
        <w:t>дского округа находятся: 13 объектов культурного наследия (внесенные в Единый государственный реестр народов Российской Федерации по объектам культурного наследия областного значения), 6 вновь выявленных объектов культурного наследия и 27 памятников монуме</w:t>
      </w:r>
      <w:r>
        <w:rPr>
          <w:rFonts w:ascii="Times New Roman" w:hAnsi="Times New Roman"/>
          <w:sz w:val="28"/>
          <w:szCs w:val="28"/>
        </w:rPr>
        <w:t>нтальной скульптуры.</w:t>
      </w:r>
      <w:proofErr w:type="gramEnd"/>
    </w:p>
    <w:p w:rsidR="0025534B" w:rsidRDefault="00A4610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объекты культурного наследия и памятники монументальной скульптуры закреплены на праве оперативного управления за МКУ КГО «Управление благоустройства».</w:t>
      </w:r>
    </w:p>
    <w:p w:rsidR="0025534B" w:rsidRDefault="00A46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Кроме того, на территории городского округа находятся 3 памятника археологии, к</w:t>
      </w:r>
      <w:r>
        <w:rPr>
          <w:rFonts w:ascii="Times New Roman" w:hAnsi="Times New Roman"/>
          <w:sz w:val="28"/>
          <w:szCs w:val="28"/>
        </w:rPr>
        <w:t>оторые относятся к выявленным объектам культурного наследия:</w:t>
      </w:r>
    </w:p>
    <w:p w:rsidR="0025534B" w:rsidRDefault="00A46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Поселение Чапаево 1 (на левом берегу р. Чумляк, 300 м. к северу от п. Чапаево </w:t>
      </w:r>
      <w:proofErr w:type="spellStart"/>
      <w:r>
        <w:rPr>
          <w:rFonts w:ascii="Times New Roman" w:hAnsi="Times New Roman"/>
          <w:sz w:val="28"/>
          <w:szCs w:val="28"/>
        </w:rPr>
        <w:t>Коркинского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района);</w:t>
      </w:r>
    </w:p>
    <w:p w:rsidR="0025534B" w:rsidRDefault="00A46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t> </w:t>
      </w:r>
      <w:r>
        <w:rPr>
          <w:rFonts w:ascii="Times New Roman" w:hAnsi="Times New Roman"/>
          <w:sz w:val="28"/>
          <w:szCs w:val="28"/>
        </w:rPr>
        <w:t xml:space="preserve">Поселение </w:t>
      </w:r>
      <w:proofErr w:type="spellStart"/>
      <w:r>
        <w:rPr>
          <w:rFonts w:ascii="Times New Roman" w:hAnsi="Times New Roman"/>
          <w:sz w:val="28"/>
          <w:szCs w:val="28"/>
        </w:rPr>
        <w:t>Калачево</w:t>
      </w:r>
      <w:proofErr w:type="spellEnd"/>
      <w:r>
        <w:rPr>
          <w:rFonts w:ascii="Times New Roman" w:hAnsi="Times New Roman"/>
          <w:sz w:val="28"/>
          <w:szCs w:val="28"/>
        </w:rPr>
        <w:t xml:space="preserve"> 1 (правый берег р. Чумляк, западная окраина с. </w:t>
      </w:r>
      <w:proofErr w:type="spellStart"/>
      <w:r>
        <w:rPr>
          <w:rFonts w:ascii="Times New Roman" w:hAnsi="Times New Roman"/>
          <w:sz w:val="28"/>
          <w:szCs w:val="28"/>
        </w:rPr>
        <w:t>Калачево</w:t>
      </w:r>
      <w:proofErr w:type="spellEnd"/>
      <w:r>
        <w:rPr>
          <w:rFonts w:ascii="Times New Roman" w:hAnsi="Times New Roman"/>
          <w:sz w:val="28"/>
          <w:szCs w:val="28"/>
        </w:rPr>
        <w:t>, 2</w:t>
      </w:r>
      <w:r>
        <w:rPr>
          <w:rFonts w:ascii="Times New Roman" w:hAnsi="Times New Roman"/>
          <w:sz w:val="28"/>
          <w:szCs w:val="28"/>
        </w:rPr>
        <w:t>0-120 м. к юго-востоку от моста р. Чумляк автодороги Челябинск-Еткуль-Октябрьское);</w:t>
      </w:r>
    </w:p>
    <w:p w:rsidR="0025534B" w:rsidRDefault="00A461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Поселение Синеглазово (юго-восточный берег озера Синеглазово, 300 м. от линии воды, 200 м. к югу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с. Синеглазово).</w:t>
      </w:r>
    </w:p>
    <w:p w:rsidR="0025534B" w:rsidRDefault="002553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34B" w:rsidRDefault="00A4610A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Приоритеты и цели муниципальной политики</w:t>
      </w:r>
    </w:p>
    <w:p w:rsidR="0025534B" w:rsidRDefault="00A4610A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сфере реализации муниципальной программы</w:t>
      </w:r>
    </w:p>
    <w:p w:rsidR="0025534B" w:rsidRDefault="002553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34B" w:rsidRDefault="00A4610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разработана в целях </w:t>
      </w:r>
      <w:proofErr w:type="gramStart"/>
      <w:r>
        <w:rPr>
          <w:rFonts w:ascii="Times New Roman" w:hAnsi="Times New Roman"/>
          <w:sz w:val="28"/>
          <w:szCs w:val="28"/>
        </w:rPr>
        <w:t>реализации основных направлений Стратегии Правительства Российской Федерации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в области социально-экономического развития в сфере культурной политики и Федерального закона от 06 октяб</w:t>
      </w:r>
      <w:r>
        <w:rPr>
          <w:rFonts w:ascii="Times New Roman" w:hAnsi="Times New Roman"/>
          <w:sz w:val="28"/>
          <w:szCs w:val="28"/>
        </w:rPr>
        <w:t>ря 2003 года № 131-ФЗ «Об общих принципах организации местного самоуправления в Российской Федерации».</w:t>
      </w:r>
    </w:p>
    <w:p w:rsidR="0025534B" w:rsidRDefault="00A4610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Важнейшими документами для планирования и повышения эффективности управления в сфере сохранения, использования и популяризации памятников монументальной </w:t>
      </w:r>
      <w:r>
        <w:rPr>
          <w:rFonts w:ascii="Times New Roman" w:hAnsi="Times New Roman"/>
          <w:sz w:val="28"/>
          <w:szCs w:val="28"/>
        </w:rPr>
        <w:t xml:space="preserve">скульптуры и объектов культурного наследия является </w:t>
      </w:r>
      <w:r>
        <w:rPr>
          <w:rFonts w:ascii="Times New Roman" w:hAnsi="Times New Roman"/>
          <w:sz w:val="28"/>
          <w:szCs w:val="28"/>
          <w:shd w:val="clear" w:color="auto" w:fill="FFFFFF"/>
        </w:rPr>
        <w:t>Федеральный 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закон</w:t>
      </w:r>
      <w:r>
        <w:rPr>
          <w:rFonts w:ascii="Times New Roman" w:hAnsi="Times New Roman"/>
          <w:sz w:val="28"/>
          <w:szCs w:val="28"/>
          <w:shd w:val="clear" w:color="auto" w:fill="FFFFFF"/>
        </w:rPr>
        <w:t> от 25 июня 2002 года № 73-ФЗ «Об объектах 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культурного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> 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наследия</w:t>
      </w:r>
      <w:r>
        <w:rPr>
          <w:rFonts w:ascii="Times New Roman" w:hAnsi="Times New Roman"/>
          <w:sz w:val="28"/>
          <w:szCs w:val="28"/>
          <w:shd w:val="clear" w:color="auto" w:fill="FFFFFF"/>
        </w:rPr>
        <w:t> (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памятниках</w:t>
      </w:r>
      <w:r>
        <w:rPr>
          <w:rFonts w:ascii="Times New Roman" w:hAnsi="Times New Roman"/>
          <w:sz w:val="28"/>
          <w:szCs w:val="28"/>
          <w:shd w:val="clear" w:color="auto" w:fill="FFFFFF"/>
        </w:rPr>
        <w:t> истории и 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культуры</w:t>
      </w:r>
      <w:r>
        <w:rPr>
          <w:rFonts w:ascii="Times New Roman" w:hAnsi="Times New Roman"/>
          <w:sz w:val="28"/>
          <w:szCs w:val="28"/>
          <w:shd w:val="clear" w:color="auto" w:fill="FFFFFF"/>
        </w:rPr>
        <w:t>) народов Российской Федерации»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25534B" w:rsidRDefault="00A4610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Стратегией социально-экономического развития </w:t>
      </w:r>
      <w:proofErr w:type="spellStart"/>
      <w:r>
        <w:rPr>
          <w:rFonts w:ascii="Times New Roman" w:hAnsi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на период до 2035 года определены следующие п</w:t>
      </w:r>
      <w:r>
        <w:rPr>
          <w:rFonts w:ascii="Times New Roman" w:hAnsi="Times New Roman"/>
          <w:sz w:val="28"/>
          <w:szCs w:val="28"/>
          <w:shd w:val="clear" w:color="auto" w:fill="FFFFFF"/>
        </w:rPr>
        <w:t>риоритеты, цели, задачи и направления социально-экономической политики</w:t>
      </w:r>
      <w:r>
        <w:rPr>
          <w:rFonts w:ascii="Times New Roman" w:hAnsi="Times New Roman"/>
          <w:sz w:val="28"/>
          <w:szCs w:val="28"/>
        </w:rPr>
        <w:t xml:space="preserve"> по направлению «Социальная сфера», в частности в области сохранени</w:t>
      </w:r>
      <w:r>
        <w:rPr>
          <w:rFonts w:ascii="Times New Roman" w:hAnsi="Times New Roman"/>
          <w:sz w:val="28"/>
          <w:szCs w:val="28"/>
        </w:rPr>
        <w:t>я, использования и популяризации памятников монументальной скульптуры культуры.</w:t>
      </w:r>
    </w:p>
    <w:p w:rsidR="0025534B" w:rsidRDefault="00A4610A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Цели: Развитие, модернизация и реформирование социальной сферы.</w:t>
      </w:r>
    </w:p>
    <w:p w:rsidR="0025534B" w:rsidRDefault="00A4610A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Задачи: Создание культурной среды для сохранения, накопления и развития человеческого капитала, повышения уровня</w:t>
      </w:r>
      <w:r>
        <w:rPr>
          <w:sz w:val="28"/>
          <w:szCs w:val="28"/>
        </w:rPr>
        <w:t xml:space="preserve"> удовлетворенности населения качеством и доступностью услуг в сфере культуры, укрепления духовной общности и гармонизации межнациональных отношений.</w:t>
      </w:r>
    </w:p>
    <w:p w:rsidR="0025534B" w:rsidRDefault="00A4610A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Показатели:</w:t>
      </w:r>
    </w:p>
    <w:p w:rsidR="0025534B" w:rsidRDefault="00A4610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Доля объектов культурного наследия, находящихся в муниципальной собственности и находящихся </w:t>
      </w:r>
      <w:r>
        <w:rPr>
          <w:sz w:val="28"/>
          <w:szCs w:val="28"/>
        </w:rPr>
        <w:t>в удовлетворительном состоянии, от общего количества объектов культурного наследия, находящихся в муниципальной собственности.</w:t>
      </w:r>
    </w:p>
    <w:p w:rsidR="0025534B" w:rsidRDefault="00A4610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Механизмы реализации задачи:</w:t>
      </w:r>
    </w:p>
    <w:p w:rsidR="0025534B" w:rsidRDefault="00A4610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Выявление объектов культурного наследия и включение их в единый государственный реестр объектов к</w:t>
      </w:r>
      <w:r>
        <w:rPr>
          <w:sz w:val="28"/>
          <w:szCs w:val="28"/>
        </w:rPr>
        <w:t>ультурного наследия (памятников истории и культуры) народов Российской Федерации.</w:t>
      </w:r>
    </w:p>
    <w:p w:rsidR="0025534B" w:rsidRDefault="00A4610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Обеспечение сохранности объектов культурного наследия.</w:t>
      </w:r>
    </w:p>
    <w:p w:rsidR="0025534B" w:rsidRDefault="00A4610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 Укрепление единства российской нации и создание условий для этнокультурного развития народов Российской Федерации</w:t>
      </w:r>
      <w:r>
        <w:rPr>
          <w:sz w:val="28"/>
          <w:szCs w:val="28"/>
        </w:rPr>
        <w:t>, проживающих на территории городского округа, сохранение этнокультурной самобытности народов России за счет:</w:t>
      </w:r>
    </w:p>
    <w:p w:rsidR="0025534B" w:rsidRDefault="00A4610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проведения мероприятий, просвещающих об истории и культуре народов Российской Федерации, проживающих в городском округе, в том числе за счет пр</w:t>
      </w:r>
      <w:r>
        <w:rPr>
          <w:sz w:val="28"/>
          <w:szCs w:val="28"/>
        </w:rPr>
        <w:t>ивлечения СМИ;</w:t>
      </w:r>
    </w:p>
    <w:p w:rsidR="0025534B" w:rsidRDefault="00A4610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проведения тематических праздников и культурно-массовых мероприятий, освящающих традиции и культуру народов Российской Федерации, проживающих на территории городского округа;</w:t>
      </w:r>
    </w:p>
    <w:p w:rsidR="0025534B" w:rsidRDefault="00A4610A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формирования в обществе атмосферы уважения к историческому н</w:t>
      </w:r>
      <w:r>
        <w:rPr>
          <w:sz w:val="28"/>
          <w:szCs w:val="28"/>
        </w:rPr>
        <w:t>аследию и культурным ценностям народов Российской Федерации.</w:t>
      </w:r>
    </w:p>
    <w:p w:rsidR="0025534B" w:rsidRDefault="002553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34B" w:rsidRDefault="00A4610A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 xml:space="preserve">Сведения о </w:t>
      </w:r>
      <w:proofErr w:type="spellStart"/>
      <w:r>
        <w:rPr>
          <w:rFonts w:ascii="Times New Roman" w:hAnsi="Times New Roman"/>
          <w:sz w:val="28"/>
          <w:szCs w:val="28"/>
        </w:rPr>
        <w:t>взаимоувязке</w:t>
      </w:r>
      <w:proofErr w:type="spellEnd"/>
      <w:r>
        <w:rPr>
          <w:rFonts w:ascii="Times New Roman" w:hAnsi="Times New Roman"/>
          <w:sz w:val="28"/>
          <w:szCs w:val="28"/>
        </w:rPr>
        <w:t xml:space="preserve"> со стратегическими приоритетами</w:t>
      </w:r>
    </w:p>
    <w:p w:rsidR="0025534B" w:rsidRDefault="0025534B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25534B" w:rsidRDefault="00A461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Государственная культурная политика в Российской Федерации основывается на признании культуры согласно </w:t>
      </w:r>
      <w:r>
        <w:rPr>
          <w:rStyle w:val="af3"/>
          <w:rFonts w:ascii="Times New Roman" w:hAnsi="Times New Roman"/>
          <w:color w:val="auto"/>
          <w:sz w:val="28"/>
          <w:szCs w:val="28"/>
        </w:rPr>
        <w:t>части 4 статьи 68</w:t>
      </w:r>
      <w:r>
        <w:rPr>
          <w:rFonts w:ascii="Times New Roman" w:hAnsi="Times New Roman"/>
          <w:sz w:val="28"/>
          <w:szCs w:val="28"/>
        </w:rPr>
        <w:t xml:space="preserve"> Конституции Российской Федерации уникальным наследием многонационального народа России, которая поддерживается и охраняется государством. При реализации государственной культурной политики в соответствии со </w:t>
      </w:r>
      <w:hyperlink r:id="rId8" w:history="1">
        <w:r>
          <w:rPr>
            <w:rStyle w:val="af3"/>
            <w:rFonts w:ascii="Times New Roman" w:hAnsi="Times New Roman"/>
            <w:color w:val="auto"/>
            <w:sz w:val="28"/>
            <w:szCs w:val="28"/>
          </w:rPr>
          <w:t>статьей 44</w:t>
        </w:r>
      </w:hyperlink>
      <w:r>
        <w:rPr>
          <w:rFonts w:ascii="Times New Roman" w:hAnsi="Times New Roman"/>
          <w:sz w:val="28"/>
          <w:szCs w:val="28"/>
        </w:rPr>
        <w:t xml:space="preserve"> Конституции Российской Федерации обеспечиваются права и свободы человека и гражданина в сфере культуры, к которым </w:t>
      </w:r>
      <w:proofErr w:type="gramStart"/>
      <w:r>
        <w:rPr>
          <w:rFonts w:ascii="Times New Roman" w:hAnsi="Times New Roman"/>
          <w:sz w:val="28"/>
          <w:szCs w:val="28"/>
        </w:rPr>
        <w:t>относятся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гарантия свободы литературного, художественного, научного, технического и других вид</w:t>
      </w:r>
      <w:r>
        <w:rPr>
          <w:rFonts w:ascii="Times New Roman" w:hAnsi="Times New Roman"/>
          <w:sz w:val="28"/>
          <w:szCs w:val="28"/>
        </w:rPr>
        <w:t>ов творчества, преподавания, право на участие в культурной жизни и пользование учреждениями культуры, на доступ к культурным ценностям, обязанность заботиться о сохранении исторического и культурного наследия, беречь памятники истории и культуры.</w:t>
      </w:r>
    </w:p>
    <w:p w:rsidR="0025534B" w:rsidRDefault="00A461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sub_7022"/>
      <w:r>
        <w:rPr>
          <w:rFonts w:ascii="Times New Roman" w:hAnsi="Times New Roman"/>
          <w:sz w:val="28"/>
          <w:szCs w:val="28"/>
        </w:rPr>
        <w:t xml:space="preserve">Согласно </w:t>
      </w:r>
      <w:hyperlink r:id="rId9" w:history="1">
        <w:r>
          <w:rPr>
            <w:rStyle w:val="af3"/>
            <w:rFonts w:ascii="Times New Roman" w:hAnsi="Times New Roman"/>
            <w:color w:val="auto"/>
            <w:sz w:val="28"/>
            <w:szCs w:val="28"/>
          </w:rPr>
          <w:t>Стратегии</w:t>
        </w:r>
      </w:hyperlink>
      <w:r>
        <w:rPr>
          <w:rFonts w:ascii="Times New Roman" w:hAnsi="Times New Roman"/>
          <w:sz w:val="28"/>
          <w:szCs w:val="28"/>
        </w:rPr>
        <w:t xml:space="preserve"> национальной безопасности Российской Федерации, утвержденной </w:t>
      </w:r>
      <w:hyperlink r:id="rId10" w:history="1">
        <w:r>
          <w:rPr>
            <w:rStyle w:val="af3"/>
            <w:rFonts w:ascii="Times New Roman" w:hAnsi="Times New Roman"/>
            <w:color w:val="auto"/>
            <w:sz w:val="28"/>
            <w:szCs w:val="28"/>
          </w:rPr>
          <w:t>Указом</w:t>
        </w:r>
      </w:hyperlink>
      <w:r>
        <w:rPr>
          <w:rFonts w:ascii="Times New Roman" w:hAnsi="Times New Roman"/>
          <w:sz w:val="28"/>
          <w:szCs w:val="28"/>
        </w:rPr>
        <w:t xml:space="preserve"> Президента Российской Фед</w:t>
      </w:r>
      <w:r>
        <w:rPr>
          <w:rFonts w:ascii="Times New Roman" w:hAnsi="Times New Roman"/>
          <w:sz w:val="28"/>
          <w:szCs w:val="28"/>
        </w:rPr>
        <w:t>ерации от 02.07.2021 № 400 «О Стратегии национальной безопасности Российской Федерации», укрепление традиционных российских духовно-нравственных ценностей, сохранение культурного и исторического наследия народа России определены в качестве национальных инт</w:t>
      </w:r>
      <w:r>
        <w:rPr>
          <w:rFonts w:ascii="Times New Roman" w:hAnsi="Times New Roman"/>
          <w:sz w:val="28"/>
          <w:szCs w:val="28"/>
        </w:rPr>
        <w:t xml:space="preserve">ересов Российской Федерации на современном этапе. </w:t>
      </w:r>
    </w:p>
    <w:p w:rsidR="0025534B" w:rsidRDefault="00A461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sub_7023"/>
      <w:bookmarkEnd w:id="2"/>
      <w:r>
        <w:rPr>
          <w:rFonts w:ascii="Times New Roman" w:hAnsi="Times New Roman"/>
          <w:sz w:val="28"/>
          <w:szCs w:val="28"/>
        </w:rPr>
        <w:t xml:space="preserve">Основными целями государственной культурной политики согласно </w:t>
      </w:r>
      <w:hyperlink r:id="rId11" w:history="1">
        <w:r>
          <w:rPr>
            <w:rStyle w:val="af3"/>
            <w:rFonts w:ascii="Times New Roman" w:hAnsi="Times New Roman"/>
            <w:color w:val="auto"/>
            <w:sz w:val="28"/>
            <w:szCs w:val="28"/>
          </w:rPr>
          <w:t>Основам</w:t>
        </w:r>
      </w:hyperlink>
      <w:r>
        <w:rPr>
          <w:rFonts w:ascii="Times New Roman" w:hAnsi="Times New Roman"/>
          <w:sz w:val="28"/>
          <w:szCs w:val="28"/>
        </w:rPr>
        <w:t xml:space="preserve"> государственной культурной политики, утвержденным </w:t>
      </w:r>
      <w:hyperlink r:id="rId12" w:history="1">
        <w:r>
          <w:rPr>
            <w:rStyle w:val="af3"/>
            <w:rFonts w:ascii="Times New Roman" w:hAnsi="Times New Roman"/>
            <w:color w:val="auto"/>
            <w:sz w:val="28"/>
            <w:szCs w:val="28"/>
          </w:rPr>
          <w:t>Указом</w:t>
        </w:r>
      </w:hyperlink>
      <w:r>
        <w:rPr>
          <w:rFonts w:ascii="Times New Roman" w:hAnsi="Times New Roman"/>
          <w:sz w:val="28"/>
          <w:szCs w:val="28"/>
        </w:rPr>
        <w:t xml:space="preserve"> Президента Российской Федерации от 24.12.2014 № 808 «Об утверждении Основ государственной культурной политики», являются формирование гармонично развитой личности и укрепление единства ро</w:t>
      </w:r>
      <w:r>
        <w:rPr>
          <w:rFonts w:ascii="Times New Roman" w:hAnsi="Times New Roman"/>
          <w:sz w:val="28"/>
          <w:szCs w:val="28"/>
        </w:rPr>
        <w:t>ссийского общества посредством приоритетного культурного и гуманитарного развития, а также:</w:t>
      </w:r>
      <w:bookmarkEnd w:id="3"/>
    </w:p>
    <w:p w:rsidR="0025534B" w:rsidRDefault="00A461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сохранение исторического и культурного наследия и его использование для воспитания и образования;</w:t>
      </w:r>
    </w:p>
    <w:p w:rsidR="0025534B" w:rsidRDefault="00A461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передача от поколения к поколению традиционных ценностей и нор</w:t>
      </w:r>
      <w:r>
        <w:rPr>
          <w:rFonts w:ascii="Times New Roman" w:hAnsi="Times New Roman"/>
          <w:sz w:val="28"/>
          <w:szCs w:val="28"/>
        </w:rPr>
        <w:t>м, традиций, обычаев и образцов поведения;</w:t>
      </w:r>
    </w:p>
    <w:p w:rsidR="0025534B" w:rsidRDefault="00A461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 обеспечение доступа граждан к знаниям, информации, культурным ценностям и благам.</w:t>
      </w:r>
    </w:p>
    <w:p w:rsidR="0025534B" w:rsidRDefault="00A4610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Одной из приоритетных целей государственной культурной политики в России, в соответствии со Стратегией национальной безопасности </w:t>
      </w:r>
      <w:r>
        <w:rPr>
          <w:rFonts w:ascii="Times New Roman" w:hAnsi="Times New Roman"/>
          <w:sz w:val="28"/>
          <w:szCs w:val="28"/>
        </w:rPr>
        <w:t>на период до 2030 года, является сохранение культурного наследия. Указанная цель предполагает активную и последовательную деятельность в области охраны объектов культурного наследия, составляющее культурное наследие страны. В основе признание приоритета со</w:t>
      </w:r>
      <w:r>
        <w:rPr>
          <w:rFonts w:ascii="Times New Roman" w:hAnsi="Times New Roman"/>
          <w:sz w:val="28"/>
          <w:szCs w:val="28"/>
        </w:rPr>
        <w:t>хранения культурного потенциала, как важнейшего ресурса существования и развития народов страны.</w:t>
      </w:r>
    </w:p>
    <w:p w:rsidR="0025534B" w:rsidRDefault="00A4610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Программы оказывает влияние на достижение следующих целевых показателей, определенных в Стратегии социально-экономического развития городского округ</w:t>
      </w:r>
      <w:r>
        <w:rPr>
          <w:rFonts w:ascii="Times New Roman" w:hAnsi="Times New Roman"/>
          <w:sz w:val="28"/>
          <w:szCs w:val="28"/>
        </w:rPr>
        <w:t>а на период до 2035 года, который включен в перечень показателей в рамках реализации направления «Социальная сфера».</w:t>
      </w:r>
    </w:p>
    <w:p w:rsidR="0025534B" w:rsidRDefault="00A461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«Создание культурной среды для сохранения, накопления и развития человеческого капитала, повышения уровня удовлетворенности населения качес</w:t>
      </w:r>
      <w:r>
        <w:rPr>
          <w:rFonts w:ascii="Times New Roman" w:hAnsi="Times New Roman"/>
          <w:sz w:val="28"/>
          <w:szCs w:val="28"/>
        </w:rPr>
        <w:t>твом и доступностью услуг в сфере культуры, укрепления духовной общности и гармонизации межнациональных отношений».</w:t>
      </w:r>
    </w:p>
    <w:p w:rsidR="0025534B" w:rsidRDefault="00A461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Данный показатель в Программе определен как: «Доля объектов культурного наследия, находящихся в муниципальной собственности и находящихся 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удовлетворительном состоянии от общего количества объектов культурного наследия, находящихся в муниципальной собственности».</w:t>
      </w:r>
    </w:p>
    <w:p w:rsidR="0025534B" w:rsidRDefault="00A4610A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Программе для достижения данных целей предусмотрены такие мероприятия (результаты) комплекса процессных мероприятий, как:</w:t>
      </w:r>
    </w:p>
    <w:p w:rsidR="0025534B" w:rsidRDefault="00A4610A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>
        <w:rPr>
          <w:rFonts w:ascii="Times New Roman" w:eastAsia="Times New Roman" w:hAnsi="Times New Roman"/>
          <w:sz w:val="28"/>
          <w:szCs w:val="28"/>
        </w:rPr>
        <w:t>прове</w:t>
      </w:r>
      <w:r>
        <w:rPr>
          <w:rFonts w:ascii="Times New Roman" w:eastAsia="Times New Roman" w:hAnsi="Times New Roman"/>
          <w:sz w:val="28"/>
          <w:szCs w:val="28"/>
        </w:rPr>
        <w:t>дение ежегодного мониторинга состояния объектов культурного наследия и памятников монументального искусства, расположенных на территории городского округа;</w:t>
      </w:r>
    </w:p>
    <w:p w:rsidR="0025534B" w:rsidRDefault="00A4610A">
      <w:pPr>
        <w:pStyle w:val="a3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 оформление прав муниципальной собственности на  памятники монументального искусства, расположенные</w:t>
      </w:r>
      <w:r>
        <w:rPr>
          <w:rFonts w:ascii="Times New Roman" w:eastAsia="Times New Roman" w:hAnsi="Times New Roman"/>
          <w:sz w:val="28"/>
          <w:szCs w:val="28"/>
        </w:rPr>
        <w:t xml:space="preserve"> на территории городского округа;</w:t>
      </w:r>
    </w:p>
    <w:p w:rsidR="0025534B" w:rsidRDefault="00A4610A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 проведение мероприятий, направленных на популяризацию объектов культурного наследия и памятников монументальной скульптуры, расположенных на территории городского округа.</w:t>
      </w:r>
    </w:p>
    <w:p w:rsidR="0025534B" w:rsidRDefault="002553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34B" w:rsidRDefault="00A4610A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Задачи муниципального управления,</w:t>
      </w:r>
    </w:p>
    <w:p w:rsidR="0025534B" w:rsidRDefault="00A4610A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способы их</w:t>
      </w:r>
      <w:r>
        <w:rPr>
          <w:rFonts w:ascii="Times New Roman" w:hAnsi="Times New Roman"/>
          <w:sz w:val="28"/>
          <w:szCs w:val="28"/>
        </w:rPr>
        <w:t xml:space="preserve"> эффективного решения в сфере культуры</w:t>
      </w:r>
    </w:p>
    <w:p w:rsidR="0025534B" w:rsidRDefault="0025534B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25534B" w:rsidRDefault="00A4610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4" w:name="sub_1089"/>
      <w:r>
        <w:rPr>
          <w:rFonts w:ascii="Times New Roman" w:hAnsi="Times New Roman"/>
          <w:sz w:val="28"/>
          <w:szCs w:val="28"/>
        </w:rPr>
        <w:t>Ответственный исполнитель муниципальной программы: управление культуры.</w:t>
      </w:r>
    </w:p>
    <w:p w:rsidR="0025534B" w:rsidRDefault="00A4610A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исполнитель Программы обеспечивает:</w:t>
      </w:r>
    </w:p>
    <w:p w:rsidR="0025534B" w:rsidRDefault="00A4610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5" w:name="sub_1090"/>
      <w:bookmarkEnd w:id="4"/>
      <w:r>
        <w:rPr>
          <w:rFonts w:ascii="Times New Roman" w:hAnsi="Times New Roman"/>
          <w:sz w:val="28"/>
          <w:szCs w:val="28"/>
        </w:rPr>
        <w:t>1) текущее управление реализацией Программы;</w:t>
      </w:r>
    </w:p>
    <w:p w:rsidR="0025534B" w:rsidRDefault="00A4610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6" w:name="sub_1091"/>
      <w:bookmarkEnd w:id="5"/>
      <w:r>
        <w:rPr>
          <w:rFonts w:ascii="Times New Roman" w:hAnsi="Times New Roman"/>
          <w:sz w:val="28"/>
          <w:szCs w:val="28"/>
        </w:rPr>
        <w:t>2) достижение утвержденных значений целевых индикаторов, ожидаемых результатов реализации Программы;</w:t>
      </w:r>
    </w:p>
    <w:p w:rsidR="0025534B" w:rsidRDefault="00A4610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7" w:name="sub_1092"/>
      <w:bookmarkEnd w:id="6"/>
      <w:r>
        <w:rPr>
          <w:rFonts w:ascii="Times New Roman" w:hAnsi="Times New Roman"/>
          <w:sz w:val="28"/>
          <w:szCs w:val="28"/>
        </w:rPr>
        <w:t>3) внесение изменений в Программу в установленном порядке;</w:t>
      </w:r>
    </w:p>
    <w:p w:rsidR="0025534B" w:rsidRDefault="00A4610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8" w:name="sub_1093"/>
      <w:bookmarkEnd w:id="7"/>
      <w:r>
        <w:rPr>
          <w:rFonts w:ascii="Times New Roman" w:hAnsi="Times New Roman"/>
          <w:sz w:val="28"/>
          <w:szCs w:val="28"/>
        </w:rPr>
        <w:t>4) ежегодное уточнение с учетом выделенных на реализацию Программы финансовых средств целевых ин</w:t>
      </w:r>
      <w:r>
        <w:rPr>
          <w:rFonts w:ascii="Times New Roman" w:hAnsi="Times New Roman"/>
          <w:sz w:val="28"/>
          <w:szCs w:val="28"/>
        </w:rPr>
        <w:t xml:space="preserve">дикаторов и показателей ожидаемых </w:t>
      </w:r>
      <w:r>
        <w:rPr>
          <w:rFonts w:ascii="Times New Roman" w:hAnsi="Times New Roman"/>
          <w:sz w:val="28"/>
          <w:szCs w:val="28"/>
        </w:rPr>
        <w:lastRenderedPageBreak/>
        <w:t>результатов исполнения мероприятий Программы, затрат по программным мероприятиям, механизмов реализации Программы;</w:t>
      </w:r>
    </w:p>
    <w:p w:rsidR="0025534B" w:rsidRDefault="00A4610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9" w:name="sub_1094"/>
      <w:bookmarkEnd w:id="8"/>
      <w:r>
        <w:rPr>
          <w:rFonts w:ascii="Times New Roman" w:hAnsi="Times New Roman"/>
          <w:sz w:val="28"/>
          <w:szCs w:val="28"/>
        </w:rPr>
        <w:t>5) уточнение на основе анализа выполнения мероприятий Программы и ее эффективности в текущем году объема ср</w:t>
      </w:r>
      <w:r>
        <w:rPr>
          <w:rFonts w:ascii="Times New Roman" w:hAnsi="Times New Roman"/>
          <w:sz w:val="28"/>
          <w:szCs w:val="28"/>
        </w:rPr>
        <w:t>едств, необходимых для финансирования Программы в очередном финансовом году;</w:t>
      </w:r>
    </w:p>
    <w:p w:rsidR="0025534B" w:rsidRDefault="00A4610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0" w:name="sub_1095"/>
      <w:bookmarkEnd w:id="9"/>
      <w:r>
        <w:rPr>
          <w:rFonts w:ascii="Times New Roman" w:hAnsi="Times New Roman"/>
          <w:sz w:val="28"/>
          <w:szCs w:val="28"/>
        </w:rPr>
        <w:t>6) в случае необходимости подготовку предложений по внесению изменений, касающихся объемов бюджетных ассигнований ответственного исполнителя, в решение Собрания депутатов городско</w:t>
      </w:r>
      <w:r>
        <w:rPr>
          <w:rFonts w:ascii="Times New Roman" w:hAnsi="Times New Roman"/>
          <w:sz w:val="28"/>
          <w:szCs w:val="28"/>
        </w:rPr>
        <w:t>го округа о бюджете на текущий финансовый год и плановый период с обоснованием предложенных изменений;</w:t>
      </w:r>
    </w:p>
    <w:p w:rsidR="0025534B" w:rsidRDefault="00A4610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1" w:name="sub_1096"/>
      <w:bookmarkEnd w:id="10"/>
      <w:proofErr w:type="gramStart"/>
      <w:r>
        <w:rPr>
          <w:rFonts w:ascii="Times New Roman" w:hAnsi="Times New Roman"/>
          <w:sz w:val="28"/>
          <w:szCs w:val="28"/>
        </w:rPr>
        <w:t xml:space="preserve">7) представление в управление экономического развития администрации городского округа (далее - управление экономического развития) отчета </w:t>
      </w:r>
      <w:bookmarkStart w:id="12" w:name="sub_1097"/>
      <w:bookmarkEnd w:id="11"/>
      <w:r>
        <w:rPr>
          <w:rFonts w:ascii="Times New Roman" w:hAnsi="Times New Roman"/>
          <w:sz w:val="28"/>
          <w:szCs w:val="28"/>
        </w:rPr>
        <w:t xml:space="preserve"> о реализации Программы за полугодие и девять месяцев текущего года (далее – отчетный период), составленный по таблицам согласно приложению 4 к настоящему Порядку, заполняемые нарастающим итогом с начала года, – не позднее 16 числа месяца, следующего за от</w:t>
      </w:r>
      <w:r>
        <w:rPr>
          <w:rFonts w:ascii="Times New Roman" w:hAnsi="Times New Roman"/>
          <w:sz w:val="28"/>
          <w:szCs w:val="28"/>
        </w:rPr>
        <w:t xml:space="preserve">четным периодом; </w:t>
      </w:r>
      <w:proofErr w:type="gramEnd"/>
    </w:p>
    <w:p w:rsidR="0025534B" w:rsidRDefault="00A4610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 представление в управление экономического развития годового отчета о реализации Программы (далее – годовой отчет) - не позднее 1 марта года, следующего за отчетным годом;</w:t>
      </w:r>
    </w:p>
    <w:p w:rsidR="0025534B" w:rsidRDefault="00A4610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3" w:name="sub_1098"/>
      <w:bookmarkEnd w:id="12"/>
      <w:r>
        <w:rPr>
          <w:rFonts w:ascii="Times New Roman" w:hAnsi="Times New Roman"/>
          <w:sz w:val="28"/>
          <w:szCs w:val="28"/>
        </w:rPr>
        <w:t>9) размещение годового отчета о реализации Программы в государст</w:t>
      </w:r>
      <w:r>
        <w:rPr>
          <w:rFonts w:ascii="Times New Roman" w:hAnsi="Times New Roman"/>
          <w:sz w:val="28"/>
          <w:szCs w:val="28"/>
        </w:rPr>
        <w:t xml:space="preserve">венную автоматизированную информационную систему «Управление» не позднее 1 июня года, следующего </w:t>
      </w: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отчетным;</w:t>
      </w:r>
    </w:p>
    <w:p w:rsidR="0025534B" w:rsidRDefault="00A4610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4" w:name="sub_1099"/>
      <w:bookmarkEnd w:id="13"/>
      <w:r>
        <w:rPr>
          <w:rFonts w:ascii="Times New Roman" w:hAnsi="Times New Roman"/>
          <w:sz w:val="28"/>
          <w:szCs w:val="28"/>
        </w:rPr>
        <w:t>10) представление по запросу управления экономического развития иной дополнительной (уточненной) информации о ходе реализации Программы.</w:t>
      </w:r>
    </w:p>
    <w:p w:rsidR="0025534B" w:rsidRDefault="00A4610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5" w:name="sub_1101"/>
      <w:bookmarkEnd w:id="14"/>
      <w:proofErr w:type="gramStart"/>
      <w:r>
        <w:rPr>
          <w:rFonts w:ascii="Times New Roman" w:hAnsi="Times New Roman"/>
          <w:sz w:val="28"/>
          <w:szCs w:val="28"/>
        </w:rPr>
        <w:t>Ответстве</w:t>
      </w:r>
      <w:r>
        <w:rPr>
          <w:rFonts w:ascii="Times New Roman" w:hAnsi="Times New Roman"/>
          <w:sz w:val="28"/>
          <w:szCs w:val="28"/>
        </w:rPr>
        <w:t>нный исполнитель, соисполнители и участники Программы несут ответственность за реализацию соответствующих структурных элементов муниципальной программы, выполнение их мероприятий (достижение их результатов), достижение соответствующих показателей муниципал</w:t>
      </w:r>
      <w:r>
        <w:rPr>
          <w:rFonts w:ascii="Times New Roman" w:hAnsi="Times New Roman"/>
          <w:sz w:val="28"/>
          <w:szCs w:val="28"/>
        </w:rPr>
        <w:t>ьной программы и ее структурных элементов, а также полноту и достоверность сведений, представляемых для подготовки годового отчета о ходе реализации и об оценке эффективности реализации муниципальной программы.</w:t>
      </w:r>
      <w:proofErr w:type="gramEnd"/>
    </w:p>
    <w:p w:rsidR="0025534B" w:rsidRDefault="00A4610A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Программы и общую коо</w:t>
      </w:r>
      <w:r>
        <w:rPr>
          <w:rFonts w:ascii="Times New Roman" w:hAnsi="Times New Roman"/>
          <w:sz w:val="28"/>
          <w:szCs w:val="28"/>
        </w:rPr>
        <w:t>рдинацию реализации программных мероприятий осуществляет заместитель Главы городского округа по социальному развитию.</w:t>
      </w:r>
      <w:bookmarkEnd w:id="15"/>
    </w:p>
    <w:p w:rsidR="0025534B" w:rsidRDefault="002553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25534B">
          <w:headerReference w:type="defaul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5534B" w:rsidRDefault="00A4610A">
      <w:pPr>
        <w:spacing w:after="0" w:line="240" w:lineRule="auto"/>
        <w:ind w:firstLine="1119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25534B" w:rsidRDefault="00A4610A">
      <w:pPr>
        <w:spacing w:after="0" w:line="240" w:lineRule="auto"/>
        <w:ind w:firstLine="1119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25534B" w:rsidRDefault="002553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5534B" w:rsidRDefault="00A461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ПАСПОРТ</w:t>
      </w:r>
    </w:p>
    <w:p w:rsidR="0025534B" w:rsidRDefault="00A461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муниципальной программы</w:t>
      </w:r>
    </w:p>
    <w:p w:rsidR="0025534B" w:rsidRDefault="00A4610A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«Сохранение, использование и популяризация памятников монументальной скульптуры </w:t>
      </w:r>
    </w:p>
    <w:p w:rsidR="0025534B" w:rsidRDefault="00A4610A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и объектов культурного наследия (памятников истории и культуры) </w:t>
      </w:r>
    </w:p>
    <w:p w:rsidR="0025534B" w:rsidRDefault="00A4610A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народов Российской Федерации, находящихся </w:t>
      </w:r>
      <w:r>
        <w:rPr>
          <w:rFonts w:ascii="Times New Roman" w:eastAsia="Times New Roman" w:hAnsi="Times New Roman"/>
          <w:sz w:val="24"/>
          <w:szCs w:val="24"/>
        </w:rPr>
        <w:t>на террит</w:t>
      </w:r>
      <w:r>
        <w:rPr>
          <w:rFonts w:ascii="Times New Roman" w:eastAsia="Times New Roman" w:hAnsi="Times New Roman"/>
          <w:sz w:val="24"/>
          <w:szCs w:val="24"/>
        </w:rPr>
        <w:t xml:space="preserve">ории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Копейского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городского округа»</w:t>
      </w:r>
    </w:p>
    <w:p w:rsidR="0025534B" w:rsidRDefault="002553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34B" w:rsidRDefault="00A4610A">
      <w:pPr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положения</w:t>
      </w:r>
    </w:p>
    <w:tbl>
      <w:tblPr>
        <w:tblW w:w="5307" w:type="pct"/>
        <w:tblInd w:w="-459" w:type="dxa"/>
        <w:tblLook w:val="01E0" w:firstRow="1" w:lastRow="1" w:firstColumn="1" w:lastColumn="1" w:noHBand="0" w:noVBand="0"/>
      </w:tblPr>
      <w:tblGrid>
        <w:gridCol w:w="3967"/>
        <w:gridCol w:w="4536"/>
        <w:gridCol w:w="7191"/>
      </w:tblGrid>
      <w:tr w:rsidR="0025534B">
        <w:trPr>
          <w:trHeight w:val="371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3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Главы городского округа по социальному развитию </w:t>
            </w:r>
          </w:p>
        </w:tc>
      </w:tr>
      <w:tr w:rsidR="0025534B">
        <w:trPr>
          <w:trHeight w:val="525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правление культуры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Челябинской области (далее – управление культуры администрации)</w:t>
            </w:r>
          </w:p>
        </w:tc>
      </w:tr>
      <w:tr w:rsidR="0025534B">
        <w:trPr>
          <w:trHeight w:val="525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3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25534B">
        <w:trPr>
          <w:trHeight w:val="525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 муниципальной программы</w:t>
            </w:r>
          </w:p>
        </w:tc>
        <w:tc>
          <w:tcPr>
            <w:tcW w:w="3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управление по имуществу и земельным отношениям администрации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городского округа;</w:t>
            </w:r>
          </w:p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МКУ КГО «Управление благоустройства»</w:t>
            </w:r>
          </w:p>
        </w:tc>
      </w:tr>
      <w:tr w:rsidR="0025534B">
        <w:trPr>
          <w:trHeight w:val="562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37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34B" w:rsidRDefault="00A4610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2025 - 2030 годы</w:t>
            </w:r>
          </w:p>
        </w:tc>
      </w:tr>
      <w:tr w:rsidR="0025534B">
        <w:trPr>
          <w:trHeight w:val="1110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Цели/задачи муниципальной программы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1.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Обеспечение сохранности, использования и популяризации памятников монументальной скульптуры и объектов культурного наследия, находящихся на территории городского округа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Изучение и популяризация памятников монументальной скульптуры</w:t>
            </w:r>
          </w:p>
          <w:p w:rsidR="0025534B" w:rsidRDefault="00A461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Сохра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нение и использование памятников монументальной скульптуры</w:t>
            </w:r>
          </w:p>
          <w:p w:rsidR="0025534B" w:rsidRDefault="00A461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Задача 3. Сохранение и использование объектов культурного наследия</w:t>
            </w:r>
          </w:p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Задача 4. Популяризация  объектов культурного наследия</w:t>
            </w:r>
          </w:p>
        </w:tc>
      </w:tr>
      <w:tr w:rsidR="0025534B">
        <w:trPr>
          <w:trHeight w:val="406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3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5534B">
        <w:trPr>
          <w:trHeight w:val="461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w="3736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802,6 </w:t>
            </w:r>
          </w:p>
        </w:tc>
      </w:tr>
      <w:tr w:rsidR="0025534B">
        <w:trPr>
          <w:trHeight w:val="697"/>
        </w:trPr>
        <w:tc>
          <w:tcPr>
            <w:tcW w:w="12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37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34B" w:rsidRDefault="00A4610A">
            <w:pPr>
              <w:spacing w:after="0" w:line="240" w:lineRule="auto"/>
              <w:ind w:firstLine="3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Стратегии национальной безопасности Российской Федерации, утвержденной Указом Президента Рос</w:t>
            </w:r>
            <w:r>
              <w:rPr>
                <w:rFonts w:ascii="Times New Roman" w:hAnsi="Times New Roman"/>
                <w:sz w:val="24"/>
                <w:szCs w:val="24"/>
              </w:rPr>
              <w:t>сийской Федерации от 02.07.2021. № 400 «О Стратегии национальной безопасности Российской Федерации»; Государственная программа «Развитие культуры Челябинской области»</w:t>
            </w:r>
          </w:p>
        </w:tc>
      </w:tr>
    </w:tbl>
    <w:p w:rsidR="0025534B" w:rsidRDefault="002553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34B" w:rsidRDefault="00A461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Показатели муниципальной программы</w:t>
      </w:r>
    </w:p>
    <w:tbl>
      <w:tblPr>
        <w:tblW w:w="532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0"/>
        <w:gridCol w:w="3866"/>
        <w:gridCol w:w="1432"/>
        <w:gridCol w:w="6"/>
        <w:gridCol w:w="1271"/>
        <w:gridCol w:w="9"/>
        <w:gridCol w:w="985"/>
        <w:gridCol w:w="138"/>
        <w:gridCol w:w="998"/>
        <w:gridCol w:w="991"/>
        <w:gridCol w:w="142"/>
        <w:gridCol w:w="881"/>
        <w:gridCol w:w="113"/>
        <w:gridCol w:w="142"/>
        <w:gridCol w:w="991"/>
        <w:gridCol w:w="903"/>
        <w:gridCol w:w="25"/>
        <w:gridCol w:w="2042"/>
      </w:tblGrid>
      <w:tr w:rsidR="0025534B">
        <w:trPr>
          <w:trHeight w:val="305"/>
        </w:trPr>
        <w:tc>
          <w:tcPr>
            <w:tcW w:w="254" w:type="pct"/>
            <w:vMerge w:val="restart"/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228" w:type="pct"/>
            <w:vMerge w:val="restart"/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55" w:type="pct"/>
            <w:vMerge w:val="restart"/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06" w:type="pct"/>
            <w:gridSpan w:val="2"/>
            <w:vMerge w:val="restart"/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Базовое значение </w:t>
            </w:r>
          </w:p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2007" w:type="pct"/>
            <w:gridSpan w:val="12"/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50" w:type="pct"/>
            <w:vMerge w:val="restart"/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 достижение показателя</w:t>
            </w:r>
          </w:p>
          <w:p w:rsidR="0025534B" w:rsidRDefault="00255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34B">
        <w:trPr>
          <w:trHeight w:val="812"/>
        </w:trPr>
        <w:tc>
          <w:tcPr>
            <w:tcW w:w="254" w:type="pct"/>
            <w:vMerge/>
            <w:vAlign w:val="center"/>
          </w:tcPr>
          <w:p w:rsidR="0025534B" w:rsidRDefault="00255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pct"/>
            <w:vMerge/>
            <w:vAlign w:val="center"/>
          </w:tcPr>
          <w:p w:rsidR="0025534B" w:rsidRDefault="00255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5" w:type="pct"/>
            <w:vMerge/>
            <w:vAlign w:val="center"/>
          </w:tcPr>
          <w:p w:rsidR="0025534B" w:rsidRDefault="00255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6" w:type="pct"/>
            <w:gridSpan w:val="2"/>
            <w:vMerge/>
            <w:vAlign w:val="center"/>
          </w:tcPr>
          <w:p w:rsidR="0025534B" w:rsidRDefault="00255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pct"/>
            <w:gridSpan w:val="3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316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315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361" w:type="pct"/>
            <w:gridSpan w:val="3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360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295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650" w:type="pct"/>
            <w:vMerge/>
          </w:tcPr>
          <w:p w:rsidR="0025534B" w:rsidRDefault="00255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34B">
        <w:trPr>
          <w:trHeight w:val="258"/>
        </w:trPr>
        <w:tc>
          <w:tcPr>
            <w:tcW w:w="254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8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6" w:type="pct"/>
            <w:gridSpan w:val="2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0" w:type="pct"/>
            <w:gridSpan w:val="3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6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5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1" w:type="pct"/>
            <w:gridSpan w:val="3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0" w:type="pct"/>
            <w:gridSpan w:val="2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5" w:type="pct"/>
            <w:gridSpan w:val="2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50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5534B">
        <w:trPr>
          <w:trHeight w:val="258"/>
        </w:trPr>
        <w:tc>
          <w:tcPr>
            <w:tcW w:w="5000" w:type="pct"/>
            <w:gridSpan w:val="18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Цель: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Обеспечение сохранности, использования и популяризации памятников монументальной скульптуры и объектов культурного наследия, находящихся на территории городского округа»</w:t>
            </w:r>
          </w:p>
        </w:tc>
      </w:tr>
      <w:tr w:rsidR="0025534B">
        <w:trPr>
          <w:trHeight w:val="258"/>
        </w:trPr>
        <w:tc>
          <w:tcPr>
            <w:tcW w:w="5000" w:type="pct"/>
            <w:gridSpan w:val="18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 Задача 1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Изучение и популяризация памятников монументальной скульптуры»</w:t>
            </w:r>
          </w:p>
        </w:tc>
      </w:tr>
      <w:tr w:rsidR="0025534B">
        <w:trPr>
          <w:trHeight w:val="258"/>
        </w:trPr>
        <w:tc>
          <w:tcPr>
            <w:tcW w:w="254" w:type="pct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1228" w:type="pct"/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Доля установленных и измененных информационных надписей к общему числу памятников, находящихся на территории городского округа</w:t>
            </w:r>
          </w:p>
        </w:tc>
        <w:tc>
          <w:tcPr>
            <w:tcW w:w="457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407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7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6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15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61" w:type="pct"/>
            <w:gridSpan w:val="3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60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87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58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 администрации</w:t>
            </w:r>
          </w:p>
        </w:tc>
      </w:tr>
      <w:tr w:rsidR="0025534B">
        <w:trPr>
          <w:trHeight w:val="258"/>
        </w:trPr>
        <w:tc>
          <w:tcPr>
            <w:tcW w:w="5000" w:type="pct"/>
            <w:gridSpan w:val="18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Задача 2.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Сохранение и использование памятников монументальной скульптуры</w:t>
            </w:r>
          </w:p>
        </w:tc>
      </w:tr>
      <w:tr w:rsidR="0025534B">
        <w:trPr>
          <w:trHeight w:val="258"/>
        </w:trPr>
        <w:tc>
          <w:tcPr>
            <w:tcW w:w="254" w:type="pct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1228" w:type="pct"/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Доля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отремонтированных и отреставрированных памятников к общему числу памятников, находящихся на территории городского округа </w:t>
            </w:r>
          </w:p>
        </w:tc>
        <w:tc>
          <w:tcPr>
            <w:tcW w:w="457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407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7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16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15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61" w:type="pct"/>
            <w:gridSpan w:val="3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60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87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58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МКУ КГО «Управление благоустройства»</w:t>
            </w:r>
          </w:p>
        </w:tc>
      </w:tr>
      <w:tr w:rsidR="0025534B">
        <w:trPr>
          <w:trHeight w:val="258"/>
        </w:trPr>
        <w:tc>
          <w:tcPr>
            <w:tcW w:w="5000" w:type="pct"/>
            <w:gridSpan w:val="18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Задача 3. Сохранение и использование объектов культурного наследия</w:t>
            </w:r>
          </w:p>
        </w:tc>
      </w:tr>
      <w:tr w:rsidR="0025534B">
        <w:trPr>
          <w:trHeight w:val="258"/>
        </w:trPr>
        <w:tc>
          <w:tcPr>
            <w:tcW w:w="254" w:type="pct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1.3.1.</w:t>
            </w:r>
          </w:p>
        </w:tc>
        <w:tc>
          <w:tcPr>
            <w:tcW w:w="1228" w:type="pct"/>
            <w:vAlign w:val="center"/>
          </w:tcPr>
          <w:p w:rsidR="0025534B" w:rsidRDefault="00A461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Доля  ежегодно отремонтированных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объектов культурного  наследия к общему числу объектов  культурного наследия, находящихся на территории городского округа</w:t>
            </w:r>
          </w:p>
        </w:tc>
        <w:tc>
          <w:tcPr>
            <w:tcW w:w="457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404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15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61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15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25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96" w:type="pct"/>
            <w:gridSpan w:val="3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87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58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МКУ КГО «Управление благоустройства</w:t>
            </w:r>
          </w:p>
        </w:tc>
      </w:tr>
      <w:tr w:rsidR="0025534B">
        <w:trPr>
          <w:trHeight w:val="258"/>
        </w:trPr>
        <w:tc>
          <w:tcPr>
            <w:tcW w:w="254" w:type="pct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1.3.2.</w:t>
            </w:r>
          </w:p>
        </w:tc>
        <w:tc>
          <w:tcPr>
            <w:tcW w:w="1228" w:type="pct"/>
            <w:vAlign w:val="center"/>
          </w:tcPr>
          <w:p w:rsidR="0025534B" w:rsidRDefault="00A461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Доля установленных границ территорий объектов культурного наследия к общему количеству объектов культурного наследия городского округа, находящихся на учете  в едином государственном реестре объектов культурного наследия (памятников истории и культуры) нар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одов Российской Федерации </w:t>
            </w:r>
          </w:p>
        </w:tc>
        <w:tc>
          <w:tcPr>
            <w:tcW w:w="457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404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5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1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5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5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6" w:type="pct"/>
            <w:gridSpan w:val="3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7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58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управление по имуществу и земельным отношениям администрации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25534B">
        <w:trPr>
          <w:trHeight w:val="258"/>
        </w:trPr>
        <w:tc>
          <w:tcPr>
            <w:tcW w:w="5000" w:type="pct"/>
            <w:gridSpan w:val="18"/>
          </w:tcPr>
          <w:p w:rsidR="0025534B" w:rsidRDefault="00A461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Задача 4. Популяризация  объектов культурного наследия</w:t>
            </w:r>
          </w:p>
        </w:tc>
      </w:tr>
      <w:tr w:rsidR="0025534B">
        <w:trPr>
          <w:trHeight w:val="258"/>
        </w:trPr>
        <w:tc>
          <w:tcPr>
            <w:tcW w:w="254" w:type="pct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1.4.1.</w:t>
            </w:r>
          </w:p>
        </w:tc>
        <w:tc>
          <w:tcPr>
            <w:tcW w:w="1228" w:type="pct"/>
            <w:vAlign w:val="center"/>
          </w:tcPr>
          <w:p w:rsidR="0025534B" w:rsidRDefault="00A461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Охват населения при проведении массовых  мероприятий (в процентах от общей численности населения)</w:t>
            </w:r>
          </w:p>
        </w:tc>
        <w:tc>
          <w:tcPr>
            <w:tcW w:w="457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403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6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1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0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1" w:type="pct"/>
            <w:gridSpan w:val="3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15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7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58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управление культуры администрации</w:t>
            </w:r>
          </w:p>
        </w:tc>
      </w:tr>
      <w:tr w:rsidR="0025534B">
        <w:trPr>
          <w:trHeight w:val="258"/>
        </w:trPr>
        <w:tc>
          <w:tcPr>
            <w:tcW w:w="254" w:type="pct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1.4.2.</w:t>
            </w:r>
          </w:p>
        </w:tc>
        <w:tc>
          <w:tcPr>
            <w:tcW w:w="1228" w:type="pct"/>
            <w:vAlign w:val="center"/>
          </w:tcPr>
          <w:p w:rsidR="0025534B" w:rsidRDefault="00A461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публикаций в СМИ в год </w:t>
            </w:r>
          </w:p>
        </w:tc>
        <w:tc>
          <w:tcPr>
            <w:tcW w:w="457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403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5</w:t>
            </w:r>
          </w:p>
        </w:tc>
        <w:tc>
          <w:tcPr>
            <w:tcW w:w="316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5</w:t>
            </w:r>
          </w:p>
        </w:tc>
        <w:tc>
          <w:tcPr>
            <w:tcW w:w="361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5</w:t>
            </w:r>
          </w:p>
        </w:tc>
        <w:tc>
          <w:tcPr>
            <w:tcW w:w="360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5</w:t>
            </w:r>
          </w:p>
        </w:tc>
        <w:tc>
          <w:tcPr>
            <w:tcW w:w="361" w:type="pct"/>
            <w:gridSpan w:val="3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5</w:t>
            </w:r>
          </w:p>
        </w:tc>
        <w:tc>
          <w:tcPr>
            <w:tcW w:w="315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5</w:t>
            </w:r>
          </w:p>
        </w:tc>
        <w:tc>
          <w:tcPr>
            <w:tcW w:w="287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5</w:t>
            </w:r>
          </w:p>
        </w:tc>
        <w:tc>
          <w:tcPr>
            <w:tcW w:w="658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управление культуры администрации</w:t>
            </w:r>
          </w:p>
        </w:tc>
      </w:tr>
    </w:tbl>
    <w:p w:rsidR="0025534B" w:rsidRDefault="0025534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5534B" w:rsidRDefault="00A461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План достижения показателей муниципальной программы в 2025 году</w:t>
      </w:r>
    </w:p>
    <w:tbl>
      <w:tblPr>
        <w:tblW w:w="5404" w:type="pct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857"/>
        <w:gridCol w:w="6232"/>
        <w:gridCol w:w="1393"/>
        <w:gridCol w:w="589"/>
        <w:gridCol w:w="479"/>
        <w:gridCol w:w="507"/>
        <w:gridCol w:w="567"/>
        <w:gridCol w:w="567"/>
        <w:gridCol w:w="571"/>
        <w:gridCol w:w="574"/>
        <w:gridCol w:w="574"/>
        <w:gridCol w:w="571"/>
        <w:gridCol w:w="574"/>
        <w:gridCol w:w="564"/>
        <w:gridCol w:w="1141"/>
      </w:tblGrid>
      <w:tr w:rsidR="0025534B">
        <w:trPr>
          <w:trHeight w:val="300"/>
          <w:tblHeader/>
        </w:trPr>
        <w:tc>
          <w:tcPr>
            <w:tcW w:w="272" w:type="pct"/>
            <w:vMerge w:val="restart"/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77" w:type="pct"/>
            <w:vMerge w:val="restart"/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муниципальной программы</w:t>
            </w:r>
          </w:p>
        </w:tc>
        <w:tc>
          <w:tcPr>
            <w:tcW w:w="442" w:type="pct"/>
            <w:vMerge w:val="restar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947" w:type="pct"/>
            <w:gridSpan w:val="11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Плановые значения по кварталам / месяцам</w:t>
            </w:r>
          </w:p>
        </w:tc>
        <w:tc>
          <w:tcPr>
            <w:tcW w:w="362" w:type="pct"/>
            <w:vMerge w:val="restart"/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конец</w:t>
            </w:r>
          </w:p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года</w:t>
            </w:r>
          </w:p>
        </w:tc>
      </w:tr>
      <w:tr w:rsidR="0025534B">
        <w:trPr>
          <w:trHeight w:val="177"/>
          <w:tblHeader/>
        </w:trPr>
        <w:tc>
          <w:tcPr>
            <w:tcW w:w="272" w:type="pct"/>
            <w:vMerge/>
            <w:vAlign w:val="center"/>
          </w:tcPr>
          <w:p w:rsidR="0025534B" w:rsidRDefault="00255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7" w:type="pct"/>
            <w:vMerge/>
            <w:vAlign w:val="center"/>
          </w:tcPr>
          <w:p w:rsidR="0025534B" w:rsidRDefault="00255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" w:type="pct"/>
            <w:vMerge/>
            <w:vAlign w:val="center"/>
          </w:tcPr>
          <w:p w:rsidR="0025534B" w:rsidRDefault="00255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52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61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80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80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81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182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82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81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82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9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2" w:type="pct"/>
            <w:vMerge/>
            <w:vAlign w:val="center"/>
          </w:tcPr>
          <w:p w:rsidR="0025534B" w:rsidRDefault="00255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34B">
        <w:trPr>
          <w:trHeight w:val="164"/>
          <w:tblHeader/>
        </w:trPr>
        <w:tc>
          <w:tcPr>
            <w:tcW w:w="272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7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2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2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1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0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0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1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2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2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1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2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9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62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5534B">
        <w:trPr>
          <w:trHeight w:val="208"/>
        </w:trPr>
        <w:tc>
          <w:tcPr>
            <w:tcW w:w="272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728" w:type="pct"/>
            <w:gridSpan w:val="14"/>
            <w:vAlign w:val="center"/>
          </w:tcPr>
          <w:p w:rsidR="0025534B" w:rsidRDefault="00A4610A">
            <w:pPr>
              <w:spacing w:after="0" w:line="240" w:lineRule="auto"/>
              <w:ind w:firstLine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Показатели процессной части муниципальной программы</w:t>
            </w:r>
          </w:p>
        </w:tc>
      </w:tr>
      <w:tr w:rsidR="0025534B">
        <w:trPr>
          <w:trHeight w:val="69"/>
        </w:trPr>
        <w:tc>
          <w:tcPr>
            <w:tcW w:w="272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728" w:type="pct"/>
            <w:gridSpan w:val="14"/>
            <w:vAlign w:val="center"/>
          </w:tcPr>
          <w:p w:rsidR="0025534B" w:rsidRDefault="00A4610A">
            <w:pPr>
              <w:spacing w:after="0" w:line="240" w:lineRule="auto"/>
              <w:ind w:lef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Изучение, популяризация и сохранение памятников монументальной скульптуры, находящихся на территории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городского округа»</w:t>
            </w:r>
          </w:p>
        </w:tc>
      </w:tr>
      <w:tr w:rsidR="0025534B">
        <w:trPr>
          <w:trHeight w:val="69"/>
        </w:trPr>
        <w:tc>
          <w:tcPr>
            <w:tcW w:w="272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1977" w:type="pct"/>
            <w:vAlign w:val="center"/>
          </w:tcPr>
          <w:p w:rsidR="0025534B" w:rsidRDefault="00A4610A">
            <w:pPr>
              <w:spacing w:after="0" w:line="240" w:lineRule="auto"/>
              <w:ind w:left="130" w:right="13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Доля установленных и измененных информационных надписей к общему числу памятников, находящихся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gramEnd"/>
          </w:p>
          <w:p w:rsidR="0025534B" w:rsidRDefault="00A4610A">
            <w:pPr>
              <w:spacing w:after="0" w:line="240" w:lineRule="auto"/>
              <w:ind w:left="130" w:right="13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территории городского округа </w:t>
            </w:r>
          </w:p>
        </w:tc>
        <w:tc>
          <w:tcPr>
            <w:tcW w:w="442" w:type="pct"/>
            <w:vAlign w:val="center"/>
          </w:tcPr>
          <w:p w:rsidR="0025534B" w:rsidRDefault="00A4610A">
            <w:pPr>
              <w:spacing w:after="0" w:line="240" w:lineRule="auto"/>
              <w:ind w:left="-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87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1" w:type="pct"/>
            <w:vAlign w:val="center"/>
          </w:tcPr>
          <w:p w:rsidR="0025534B" w:rsidRDefault="00255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pct"/>
            <w:vAlign w:val="center"/>
          </w:tcPr>
          <w:p w:rsidR="0025534B" w:rsidRDefault="00255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pct"/>
            <w:vAlign w:val="center"/>
          </w:tcPr>
          <w:p w:rsidR="0025534B" w:rsidRDefault="00255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vAlign w:val="center"/>
          </w:tcPr>
          <w:p w:rsidR="0025534B" w:rsidRDefault="00255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vAlign w:val="center"/>
          </w:tcPr>
          <w:p w:rsidR="0025534B" w:rsidRDefault="00255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vAlign w:val="center"/>
          </w:tcPr>
          <w:p w:rsidR="0025534B" w:rsidRDefault="00255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vAlign w:val="center"/>
          </w:tcPr>
          <w:p w:rsidR="0025534B" w:rsidRDefault="00255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vAlign w:val="center"/>
          </w:tcPr>
          <w:p w:rsidR="0025534B" w:rsidRDefault="00255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" w:type="pct"/>
            <w:vAlign w:val="center"/>
          </w:tcPr>
          <w:p w:rsidR="0025534B" w:rsidRDefault="00255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25534B">
        <w:trPr>
          <w:trHeight w:val="355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ind w:lef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Доля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отремонтированных и отреставрированных памятников к общему числу памятников, находящихся на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территории городского округа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255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255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255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255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255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255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255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255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255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255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2553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5534B">
        <w:trPr>
          <w:trHeight w:val="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728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ind w:left="130" w:right="13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Сохранение, использование и популяризация объектов культурного наследия (памятников истории и культуры), находящихся на территории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городского округа»</w:t>
            </w:r>
          </w:p>
        </w:tc>
      </w:tr>
      <w:tr w:rsidR="0025534B">
        <w:trPr>
          <w:trHeight w:val="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ind w:left="130" w:right="13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Доля ежегодно отремонтированных  объектов культурного наследия к общему числу объектов культурного наследия, находящихся на территории городского округа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ind w:left="-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25534B">
        <w:trPr>
          <w:trHeight w:val="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ind w:left="130" w:right="13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Доля установленных границ территорий объектов  культурного наследия к общему количеству объектов  культурного наследия городского округа, находящихся на учете в едином государственном реестре объектов культурного наследия (памятников истории и культуры) на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родов Российской Федерации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ind w:left="-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534B">
        <w:trPr>
          <w:trHeight w:val="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1.2.3.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ind w:left="130" w:right="13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Охват населения при проведении массовых мероприятий (в процентах от общей численности населения)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ind w:left="-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25534B">
        <w:trPr>
          <w:trHeight w:val="69"/>
        </w:trPr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1.2.4.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Количество публикаций в СМИ в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ind w:left="-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менее 5</w:t>
            </w:r>
          </w:p>
        </w:tc>
      </w:tr>
    </w:tbl>
    <w:p w:rsidR="0025534B" w:rsidRDefault="002553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34B" w:rsidRDefault="00A461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Структура муниципальной программы</w:t>
      </w:r>
    </w:p>
    <w:tbl>
      <w:tblPr>
        <w:tblW w:w="15735" w:type="dxa"/>
        <w:tblInd w:w="-459" w:type="dxa"/>
        <w:tblLook w:val="01E0" w:firstRow="1" w:lastRow="1" w:firstColumn="1" w:lastColumn="1" w:noHBand="0" w:noVBand="0"/>
      </w:tblPr>
      <w:tblGrid>
        <w:gridCol w:w="857"/>
        <w:gridCol w:w="7189"/>
        <w:gridCol w:w="4003"/>
        <w:gridCol w:w="3686"/>
      </w:tblGrid>
      <w:tr w:rsidR="0025534B">
        <w:trPr>
          <w:trHeight w:val="49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Связь с показателями</w:t>
            </w:r>
          </w:p>
        </w:tc>
      </w:tr>
      <w:tr w:rsidR="0025534B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5534B">
        <w:trPr>
          <w:trHeight w:val="415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 Комплекс процессных мероприятий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«Изучение, популяризация и сохранение памятников монументальной скульптуры, находящихся на территории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городского округа»</w:t>
            </w:r>
          </w:p>
        </w:tc>
      </w:tr>
      <w:tr w:rsidR="0025534B">
        <w:trPr>
          <w:trHeight w:val="295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за реализацию: начальник управления культуры  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Коростелкина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Марина Александровна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01.01.2025 -31.12.2030</w:t>
            </w:r>
          </w:p>
        </w:tc>
      </w:tr>
      <w:tr w:rsidR="0025534B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4B" w:rsidRDefault="00A46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4B" w:rsidRDefault="00A46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 ««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Изучение и популяризация памятников монументальной скульптуры»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4B" w:rsidRDefault="00A46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условий для сохранения нематериального культурного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наследия  народов, населяющих городской округ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4B" w:rsidRDefault="00A4610A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Доля установленных и измененных информационных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надписей к общему числу памятников, находящихся на территории городского округа </w:t>
            </w:r>
          </w:p>
        </w:tc>
      </w:tr>
      <w:tr w:rsidR="0025534B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4B" w:rsidRDefault="00A46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4B" w:rsidRDefault="00A4610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Задача 2.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«Сохранение и использование памятников монументальной скульптуры»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4B" w:rsidRDefault="00A46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сохранения нематериального культурного наследия  народов, населяющих городской округ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4B" w:rsidRDefault="00A46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Доля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отремонтированных и отреставрированных памятников к общему числу памятников, находящихся на территории городского округа</w:t>
            </w:r>
          </w:p>
        </w:tc>
      </w:tr>
      <w:tr w:rsidR="0025534B">
        <w:trPr>
          <w:trHeight w:val="439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Комплекс процессны</w:t>
            </w:r>
            <w:r>
              <w:rPr>
                <w:rFonts w:ascii="Times New Roman" w:hAnsi="Times New Roman"/>
                <w:sz w:val="24"/>
                <w:szCs w:val="24"/>
              </w:rPr>
              <w:t>х мероприятий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Сохранение, использование и популяризация объектов культурного наследия (памятников истории и культуры), находящихся на территории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городского округа»</w:t>
            </w:r>
          </w:p>
        </w:tc>
      </w:tr>
      <w:tr w:rsidR="0025534B">
        <w:trPr>
          <w:trHeight w:val="295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за реализацию начальник управления культуры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Коросте</w:t>
            </w:r>
            <w:r>
              <w:rPr>
                <w:rFonts w:ascii="Times New Roman" w:hAnsi="Times New Roman"/>
                <w:sz w:val="24"/>
                <w:szCs w:val="24"/>
              </w:rPr>
              <w:t>лкина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Марина Александровна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01.01.2025 -31.12.2030</w:t>
            </w:r>
          </w:p>
        </w:tc>
      </w:tr>
      <w:tr w:rsidR="0025534B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4B" w:rsidRDefault="00A46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4B" w:rsidRDefault="00A46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Сохранение и использование объектов культурного наследия»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4B" w:rsidRDefault="00A46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условий для сохранения нематериального культурного наследия  народов, населяющих городской округ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4B" w:rsidRDefault="00A461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Доля ежегодно отремонтированных  объектов культурного наследия к общему числу объектов культурного наследия, находящихся на территории городского округа</w:t>
            </w:r>
          </w:p>
          <w:p w:rsidR="0025534B" w:rsidRDefault="00A46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установленных границ территорий объектов культурного наследия к общему количеству объектов культур</w:t>
            </w:r>
            <w:r>
              <w:rPr>
                <w:rFonts w:ascii="Times New Roman" w:hAnsi="Times New Roman"/>
                <w:sz w:val="24"/>
                <w:szCs w:val="24"/>
              </w:rPr>
              <w:t>ного наследия городского округа, находящихся на учете  в едином государственном реестре объектов культурного наследия (памятников истории и культуры) народов Российской Федерации</w:t>
            </w:r>
          </w:p>
        </w:tc>
      </w:tr>
      <w:tr w:rsidR="0025534B">
        <w:trPr>
          <w:trHeight w:val="1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4B" w:rsidRDefault="00A46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1.2.2.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4B" w:rsidRDefault="00A46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Задача 2.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Популяризация объектов культурного наследия»</w:t>
            </w:r>
          </w:p>
        </w:tc>
        <w:tc>
          <w:tcPr>
            <w:tcW w:w="4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4B" w:rsidRDefault="00A461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Создание усло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вий для сохранения нематериального культурного наследия  народов, населяющих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городской округ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34B" w:rsidRDefault="00A461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Охват населения при проведении массовых мероприятий (в процентах от общей численности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населения)</w:t>
            </w:r>
          </w:p>
          <w:p w:rsidR="0025534B" w:rsidRDefault="00A461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Количество публикаций в СМИ в год</w:t>
            </w:r>
          </w:p>
        </w:tc>
      </w:tr>
    </w:tbl>
    <w:p w:rsidR="0025534B" w:rsidRDefault="00A461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Финансовое обеспечение муниципальной программы</w:t>
      </w:r>
    </w:p>
    <w:tbl>
      <w:tblPr>
        <w:tblW w:w="875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5"/>
        <w:gridCol w:w="2111"/>
        <w:gridCol w:w="1309"/>
        <w:gridCol w:w="1413"/>
        <w:gridCol w:w="1419"/>
        <w:gridCol w:w="989"/>
        <w:gridCol w:w="145"/>
        <w:gridCol w:w="1129"/>
        <w:gridCol w:w="145"/>
        <w:gridCol w:w="1129"/>
        <w:gridCol w:w="1936"/>
        <w:gridCol w:w="1274"/>
        <w:gridCol w:w="1274"/>
        <w:gridCol w:w="1274"/>
        <w:gridCol w:w="1274"/>
        <w:gridCol w:w="1274"/>
        <w:gridCol w:w="1274"/>
        <w:gridCol w:w="1274"/>
        <w:gridCol w:w="1289"/>
      </w:tblGrid>
      <w:tr w:rsidR="0025534B">
        <w:trPr>
          <w:gridAfter w:val="8"/>
          <w:wAfter w:w="10207" w:type="dxa"/>
          <w:trHeight w:val="193"/>
        </w:trPr>
        <w:tc>
          <w:tcPr>
            <w:tcW w:w="764" w:type="pct"/>
            <w:vMerge w:val="restart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408" w:type="pct"/>
            <w:vMerge w:val="restart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 / соисполнитель  </w:t>
            </w:r>
          </w:p>
        </w:tc>
        <w:tc>
          <w:tcPr>
            <w:tcW w:w="1857" w:type="pct"/>
            <w:gridSpan w:val="9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25534B">
        <w:trPr>
          <w:gridAfter w:val="8"/>
          <w:wAfter w:w="10207" w:type="dxa"/>
          <w:trHeight w:val="193"/>
        </w:trPr>
        <w:tc>
          <w:tcPr>
            <w:tcW w:w="764" w:type="pct"/>
            <w:vMerge/>
          </w:tcPr>
          <w:p w:rsidR="0025534B" w:rsidRDefault="00255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8" w:type="pct"/>
            <w:vMerge/>
          </w:tcPr>
          <w:p w:rsidR="0025534B" w:rsidRDefault="00255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273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274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219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246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218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  <w:tc>
          <w:tcPr>
            <w:tcW w:w="374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</w:tr>
      <w:tr w:rsidR="0025534B">
        <w:trPr>
          <w:gridAfter w:val="8"/>
          <w:wAfter w:w="10207" w:type="dxa"/>
          <w:trHeight w:val="193"/>
        </w:trPr>
        <w:tc>
          <w:tcPr>
            <w:tcW w:w="764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8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3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3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4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9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6" w:type="pct"/>
            <w:gridSpan w:val="2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4" w:type="pct"/>
            <w:vAlign w:val="center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25534B">
        <w:trPr>
          <w:gridAfter w:val="8"/>
          <w:wAfter w:w="10207" w:type="dxa"/>
          <w:trHeight w:val="193"/>
        </w:trPr>
        <w:tc>
          <w:tcPr>
            <w:tcW w:w="764" w:type="pct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8" w:type="pct"/>
            <w:vMerge w:val="restart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53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802,6</w:t>
            </w:r>
          </w:p>
        </w:tc>
        <w:tc>
          <w:tcPr>
            <w:tcW w:w="273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4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9" w:type="pct"/>
            <w:gridSpan w:val="2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8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802,6</w:t>
            </w:r>
          </w:p>
        </w:tc>
      </w:tr>
      <w:tr w:rsidR="0025534B">
        <w:trPr>
          <w:gridAfter w:val="8"/>
          <w:wAfter w:w="10207" w:type="dxa"/>
          <w:trHeight w:val="193"/>
        </w:trPr>
        <w:tc>
          <w:tcPr>
            <w:tcW w:w="764" w:type="pct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08" w:type="pct"/>
            <w:vMerge/>
          </w:tcPr>
          <w:p w:rsidR="0025534B" w:rsidRDefault="00255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4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9" w:type="pct"/>
            <w:gridSpan w:val="2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8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534B">
        <w:trPr>
          <w:gridAfter w:val="8"/>
          <w:wAfter w:w="10207" w:type="dxa"/>
          <w:trHeight w:val="193"/>
        </w:trPr>
        <w:tc>
          <w:tcPr>
            <w:tcW w:w="764" w:type="pct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408" w:type="pct"/>
            <w:vMerge/>
          </w:tcPr>
          <w:p w:rsidR="0025534B" w:rsidRDefault="00255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802,6</w:t>
            </w:r>
          </w:p>
        </w:tc>
        <w:tc>
          <w:tcPr>
            <w:tcW w:w="273" w:type="pct"/>
          </w:tcPr>
          <w:p w:rsidR="0025534B" w:rsidRDefault="00A4610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4" w:type="pct"/>
          </w:tcPr>
          <w:p w:rsidR="0025534B" w:rsidRDefault="00A4610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9" w:type="pct"/>
            <w:gridSpan w:val="2"/>
          </w:tcPr>
          <w:p w:rsidR="0025534B" w:rsidRDefault="00A4610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25534B" w:rsidRDefault="00A4610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8" w:type="pct"/>
          </w:tcPr>
          <w:p w:rsidR="0025534B" w:rsidRDefault="00A4610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</w:tcPr>
          <w:p w:rsidR="0025534B" w:rsidRDefault="00A4610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802,6</w:t>
            </w:r>
          </w:p>
        </w:tc>
      </w:tr>
      <w:tr w:rsidR="0025534B">
        <w:trPr>
          <w:gridAfter w:val="8"/>
          <w:wAfter w:w="10207" w:type="dxa"/>
          <w:trHeight w:val="193"/>
        </w:trPr>
        <w:tc>
          <w:tcPr>
            <w:tcW w:w="3029" w:type="pct"/>
            <w:gridSpan w:val="11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 Комплекс процессных мероприятий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«Изучение, популяризация и сохранение памятников монументальной скульптуры, находящихся на территории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городского округа»</w:t>
            </w:r>
          </w:p>
        </w:tc>
      </w:tr>
      <w:tr w:rsidR="0025534B">
        <w:trPr>
          <w:gridAfter w:val="8"/>
          <w:wAfter w:w="10207" w:type="dxa"/>
          <w:trHeight w:val="193"/>
        </w:trPr>
        <w:tc>
          <w:tcPr>
            <w:tcW w:w="764" w:type="pct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408" w:type="pct"/>
            <w:vMerge w:val="restart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53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4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9" w:type="pct"/>
            <w:gridSpan w:val="2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8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534B">
        <w:trPr>
          <w:gridAfter w:val="8"/>
          <w:wAfter w:w="10207" w:type="dxa"/>
          <w:trHeight w:val="193"/>
        </w:trPr>
        <w:tc>
          <w:tcPr>
            <w:tcW w:w="764" w:type="pct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08" w:type="pct"/>
            <w:vMerge/>
          </w:tcPr>
          <w:p w:rsidR="0025534B" w:rsidRDefault="00255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25534B" w:rsidRDefault="00A4610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</w:tcPr>
          <w:p w:rsidR="0025534B" w:rsidRDefault="00A4610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4" w:type="pct"/>
          </w:tcPr>
          <w:p w:rsidR="0025534B" w:rsidRDefault="00A4610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9" w:type="pct"/>
            <w:gridSpan w:val="2"/>
          </w:tcPr>
          <w:p w:rsidR="0025534B" w:rsidRDefault="00A4610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25534B" w:rsidRDefault="00A4610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8" w:type="pct"/>
          </w:tcPr>
          <w:p w:rsidR="0025534B" w:rsidRDefault="00A4610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</w:tcPr>
          <w:p w:rsidR="0025534B" w:rsidRDefault="00A4610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534B">
        <w:trPr>
          <w:gridAfter w:val="8"/>
          <w:wAfter w:w="10207" w:type="dxa"/>
          <w:trHeight w:val="193"/>
        </w:trPr>
        <w:tc>
          <w:tcPr>
            <w:tcW w:w="764" w:type="pct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408" w:type="pct"/>
            <w:vMerge/>
          </w:tcPr>
          <w:p w:rsidR="0025534B" w:rsidRDefault="00255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4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9" w:type="pct"/>
            <w:gridSpan w:val="2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8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534B">
        <w:trPr>
          <w:trHeight w:val="339"/>
        </w:trPr>
        <w:tc>
          <w:tcPr>
            <w:tcW w:w="3029" w:type="pct"/>
            <w:gridSpan w:val="11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Комплекс процессных мероприятий «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Сохранение, использование и популяризация объектов культурного наследия (памятников истории и культуры), находящихся на территории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Копейского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246" w:type="pct"/>
          </w:tcPr>
          <w:p w:rsidR="0025534B" w:rsidRDefault="0025534B"/>
        </w:tc>
        <w:tc>
          <w:tcPr>
            <w:tcW w:w="246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74711,96</w:t>
            </w:r>
          </w:p>
        </w:tc>
        <w:tc>
          <w:tcPr>
            <w:tcW w:w="246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81581,20</w:t>
            </w:r>
          </w:p>
        </w:tc>
        <w:tc>
          <w:tcPr>
            <w:tcW w:w="246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67257,50</w:t>
            </w:r>
          </w:p>
        </w:tc>
        <w:tc>
          <w:tcPr>
            <w:tcW w:w="246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46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46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0,00</w:t>
            </w:r>
          </w:p>
        </w:tc>
        <w:tc>
          <w:tcPr>
            <w:tcW w:w="249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223550,66</w:t>
            </w:r>
          </w:p>
        </w:tc>
      </w:tr>
      <w:tr w:rsidR="0025534B">
        <w:trPr>
          <w:gridAfter w:val="8"/>
          <w:wAfter w:w="10207" w:type="dxa"/>
          <w:trHeight w:val="193"/>
        </w:trPr>
        <w:tc>
          <w:tcPr>
            <w:tcW w:w="764" w:type="pct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</w:tc>
        <w:tc>
          <w:tcPr>
            <w:tcW w:w="408" w:type="pct"/>
            <w:vMerge w:val="restart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культуры</w:t>
            </w:r>
          </w:p>
        </w:tc>
        <w:tc>
          <w:tcPr>
            <w:tcW w:w="253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802,6</w:t>
            </w:r>
          </w:p>
        </w:tc>
        <w:tc>
          <w:tcPr>
            <w:tcW w:w="273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4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1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802,6</w:t>
            </w:r>
          </w:p>
        </w:tc>
      </w:tr>
      <w:tr w:rsidR="0025534B">
        <w:trPr>
          <w:gridAfter w:val="8"/>
          <w:wAfter w:w="10207" w:type="dxa"/>
          <w:trHeight w:val="193"/>
        </w:trPr>
        <w:tc>
          <w:tcPr>
            <w:tcW w:w="764" w:type="pct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08" w:type="pct"/>
            <w:vMerge/>
          </w:tcPr>
          <w:p w:rsidR="0025534B" w:rsidRDefault="00255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25534B" w:rsidRDefault="00A4610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3" w:type="pct"/>
          </w:tcPr>
          <w:p w:rsidR="0025534B" w:rsidRDefault="00A4610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4" w:type="pct"/>
          </w:tcPr>
          <w:p w:rsidR="0025534B" w:rsidRDefault="00A4610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1" w:type="pct"/>
          </w:tcPr>
          <w:p w:rsidR="0025534B" w:rsidRDefault="00A4610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25534B" w:rsidRDefault="00A4610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25534B" w:rsidRDefault="00A4610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</w:tcPr>
          <w:p w:rsidR="0025534B" w:rsidRDefault="00A4610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5534B">
        <w:trPr>
          <w:gridAfter w:val="8"/>
          <w:wAfter w:w="10207" w:type="dxa"/>
          <w:trHeight w:val="193"/>
        </w:trPr>
        <w:tc>
          <w:tcPr>
            <w:tcW w:w="764" w:type="pct"/>
          </w:tcPr>
          <w:p w:rsidR="0025534B" w:rsidRDefault="00A4610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Местный бюджет </w:t>
            </w:r>
          </w:p>
        </w:tc>
        <w:tc>
          <w:tcPr>
            <w:tcW w:w="408" w:type="pct"/>
            <w:vMerge/>
          </w:tcPr>
          <w:p w:rsidR="0025534B" w:rsidRDefault="00255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802,6</w:t>
            </w:r>
          </w:p>
        </w:tc>
        <w:tc>
          <w:tcPr>
            <w:tcW w:w="273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4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1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6" w:type="pct"/>
            <w:gridSpan w:val="2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4" w:type="pct"/>
          </w:tcPr>
          <w:p w:rsidR="0025534B" w:rsidRDefault="00A461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802,6</w:t>
            </w:r>
          </w:p>
        </w:tc>
      </w:tr>
    </w:tbl>
    <w:p w:rsidR="0025534B" w:rsidRDefault="002553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34B" w:rsidRDefault="002553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5534B" w:rsidRDefault="0025534B"/>
    <w:sectPr w:rsidR="0025534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34B" w:rsidRDefault="00A4610A">
      <w:pPr>
        <w:spacing w:after="0" w:line="240" w:lineRule="auto"/>
      </w:pPr>
      <w:r>
        <w:separator/>
      </w:r>
    </w:p>
  </w:endnote>
  <w:endnote w:type="continuationSeparator" w:id="0">
    <w:p w:rsidR="0025534B" w:rsidRDefault="00A46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34B" w:rsidRDefault="00A4610A">
      <w:pPr>
        <w:spacing w:after="0" w:line="240" w:lineRule="auto"/>
      </w:pPr>
      <w:r>
        <w:separator/>
      </w:r>
    </w:p>
  </w:footnote>
  <w:footnote w:type="continuationSeparator" w:id="0">
    <w:p w:rsidR="0025534B" w:rsidRDefault="00A46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34B" w:rsidRDefault="00A4610A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fldChar w:fldCharType="end"/>
    </w:r>
  </w:p>
  <w:p w:rsidR="0025534B" w:rsidRDefault="0025534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5182"/>
    <w:multiLevelType w:val="hybridMultilevel"/>
    <w:tmpl w:val="4EFA1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A0975"/>
    <w:multiLevelType w:val="hybridMultilevel"/>
    <w:tmpl w:val="EED29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346F0"/>
    <w:multiLevelType w:val="hybridMultilevel"/>
    <w:tmpl w:val="43522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17688"/>
    <w:multiLevelType w:val="multilevel"/>
    <w:tmpl w:val="AEEE7A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E712A3D"/>
    <w:multiLevelType w:val="multilevel"/>
    <w:tmpl w:val="0568CD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34034A4"/>
    <w:multiLevelType w:val="hybridMultilevel"/>
    <w:tmpl w:val="86EA28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666811"/>
    <w:multiLevelType w:val="hybridMultilevel"/>
    <w:tmpl w:val="41B4E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EC024F"/>
    <w:multiLevelType w:val="hybridMultilevel"/>
    <w:tmpl w:val="5A748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413D4"/>
    <w:multiLevelType w:val="hybridMultilevel"/>
    <w:tmpl w:val="CFE2A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3B5E5D"/>
    <w:multiLevelType w:val="hybridMultilevel"/>
    <w:tmpl w:val="CA8C0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EB3DF2"/>
    <w:multiLevelType w:val="hybridMultilevel"/>
    <w:tmpl w:val="735C1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BD0867"/>
    <w:multiLevelType w:val="hybridMultilevel"/>
    <w:tmpl w:val="1250E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B062C6"/>
    <w:multiLevelType w:val="hybridMultilevel"/>
    <w:tmpl w:val="45EA8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1084A"/>
    <w:multiLevelType w:val="hybridMultilevel"/>
    <w:tmpl w:val="4BC8CA12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9EC7D28"/>
    <w:multiLevelType w:val="hybridMultilevel"/>
    <w:tmpl w:val="79505A8A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D210F12"/>
    <w:multiLevelType w:val="hybridMultilevel"/>
    <w:tmpl w:val="B624F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32224D"/>
    <w:multiLevelType w:val="hybridMultilevel"/>
    <w:tmpl w:val="569E7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FA10D6"/>
    <w:multiLevelType w:val="hybridMultilevel"/>
    <w:tmpl w:val="18DC2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244D9C"/>
    <w:multiLevelType w:val="hybridMultilevel"/>
    <w:tmpl w:val="467A3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7F3299"/>
    <w:multiLevelType w:val="multilevel"/>
    <w:tmpl w:val="CCDC97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317C0FD3"/>
    <w:multiLevelType w:val="hybridMultilevel"/>
    <w:tmpl w:val="7F80C79A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2035A03"/>
    <w:multiLevelType w:val="hybridMultilevel"/>
    <w:tmpl w:val="FA76178C"/>
    <w:lvl w:ilvl="0" w:tplc="45FAE04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5D59EB"/>
    <w:multiLevelType w:val="hybridMultilevel"/>
    <w:tmpl w:val="8B245D52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70D2AA8"/>
    <w:multiLevelType w:val="hybridMultilevel"/>
    <w:tmpl w:val="7578F702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7416BE9"/>
    <w:multiLevelType w:val="hybridMultilevel"/>
    <w:tmpl w:val="0C904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8555141"/>
    <w:multiLevelType w:val="hybridMultilevel"/>
    <w:tmpl w:val="E57C6524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9A11A45"/>
    <w:multiLevelType w:val="hybridMultilevel"/>
    <w:tmpl w:val="0CE88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7B4D2E"/>
    <w:multiLevelType w:val="multilevel"/>
    <w:tmpl w:val="2A9036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>
    <w:nsid w:val="41D53AF0"/>
    <w:multiLevelType w:val="multilevel"/>
    <w:tmpl w:val="1916AF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>
    <w:nsid w:val="490635A3"/>
    <w:multiLevelType w:val="hybridMultilevel"/>
    <w:tmpl w:val="F39EB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324F3B"/>
    <w:multiLevelType w:val="hybridMultilevel"/>
    <w:tmpl w:val="A24E2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1A5C04"/>
    <w:multiLevelType w:val="hybridMultilevel"/>
    <w:tmpl w:val="96305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481C5A"/>
    <w:multiLevelType w:val="hybridMultilevel"/>
    <w:tmpl w:val="A2E0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2926EE"/>
    <w:multiLevelType w:val="multilevel"/>
    <w:tmpl w:val="03B8EF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>
    <w:nsid w:val="4FBA5D5F"/>
    <w:multiLevelType w:val="hybridMultilevel"/>
    <w:tmpl w:val="8CFADC84"/>
    <w:lvl w:ilvl="0" w:tplc="4CCA6F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1100E67"/>
    <w:multiLevelType w:val="hybridMultilevel"/>
    <w:tmpl w:val="95BE3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1654538"/>
    <w:multiLevelType w:val="hybridMultilevel"/>
    <w:tmpl w:val="5A7CC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1C71728"/>
    <w:multiLevelType w:val="multilevel"/>
    <w:tmpl w:val="E6CCA9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8">
    <w:nsid w:val="52E56C34"/>
    <w:multiLevelType w:val="multilevel"/>
    <w:tmpl w:val="86C84A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>
    <w:nsid w:val="536D467D"/>
    <w:multiLevelType w:val="hybridMultilevel"/>
    <w:tmpl w:val="F5A08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54F7B0A"/>
    <w:multiLevelType w:val="multilevel"/>
    <w:tmpl w:val="7D8623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1">
    <w:nsid w:val="556E2FAD"/>
    <w:multiLevelType w:val="hybridMultilevel"/>
    <w:tmpl w:val="824C0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63C096E"/>
    <w:multiLevelType w:val="hybridMultilevel"/>
    <w:tmpl w:val="D49E554C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5B256289"/>
    <w:multiLevelType w:val="hybridMultilevel"/>
    <w:tmpl w:val="E02C8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1D158AB"/>
    <w:multiLevelType w:val="multilevel"/>
    <w:tmpl w:val="4AD2DB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5">
    <w:nsid w:val="62812A78"/>
    <w:multiLevelType w:val="hybridMultilevel"/>
    <w:tmpl w:val="E79CF0B0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39606C6"/>
    <w:multiLevelType w:val="hybridMultilevel"/>
    <w:tmpl w:val="02BC3E98"/>
    <w:lvl w:ilvl="0" w:tplc="070498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46"/>
  </w:num>
  <w:num w:numId="3">
    <w:abstractNumId w:val="20"/>
  </w:num>
  <w:num w:numId="4">
    <w:abstractNumId w:val="27"/>
  </w:num>
  <w:num w:numId="5">
    <w:abstractNumId w:val="38"/>
  </w:num>
  <w:num w:numId="6">
    <w:abstractNumId w:val="40"/>
  </w:num>
  <w:num w:numId="7">
    <w:abstractNumId w:val="19"/>
  </w:num>
  <w:num w:numId="8">
    <w:abstractNumId w:val="44"/>
  </w:num>
  <w:num w:numId="9">
    <w:abstractNumId w:val="34"/>
  </w:num>
  <w:num w:numId="10">
    <w:abstractNumId w:val="25"/>
  </w:num>
  <w:num w:numId="11">
    <w:abstractNumId w:val="22"/>
  </w:num>
  <w:num w:numId="12">
    <w:abstractNumId w:val="13"/>
  </w:num>
  <w:num w:numId="13">
    <w:abstractNumId w:val="14"/>
  </w:num>
  <w:num w:numId="14">
    <w:abstractNumId w:val="9"/>
  </w:num>
  <w:num w:numId="15">
    <w:abstractNumId w:val="6"/>
  </w:num>
  <w:num w:numId="16">
    <w:abstractNumId w:val="2"/>
  </w:num>
  <w:num w:numId="17">
    <w:abstractNumId w:val="5"/>
  </w:num>
  <w:num w:numId="18">
    <w:abstractNumId w:val="45"/>
  </w:num>
  <w:num w:numId="19">
    <w:abstractNumId w:val="26"/>
  </w:num>
  <w:num w:numId="20">
    <w:abstractNumId w:val="1"/>
  </w:num>
  <w:num w:numId="21">
    <w:abstractNumId w:val="41"/>
  </w:num>
  <w:num w:numId="22">
    <w:abstractNumId w:val="23"/>
  </w:num>
  <w:num w:numId="23">
    <w:abstractNumId w:val="35"/>
  </w:num>
  <w:num w:numId="24">
    <w:abstractNumId w:val="0"/>
  </w:num>
  <w:num w:numId="25">
    <w:abstractNumId w:val="29"/>
  </w:num>
  <w:num w:numId="26">
    <w:abstractNumId w:val="3"/>
  </w:num>
  <w:num w:numId="27">
    <w:abstractNumId w:val="24"/>
  </w:num>
  <w:num w:numId="28">
    <w:abstractNumId w:val="39"/>
  </w:num>
  <w:num w:numId="29">
    <w:abstractNumId w:val="36"/>
  </w:num>
  <w:num w:numId="30">
    <w:abstractNumId w:val="7"/>
  </w:num>
  <w:num w:numId="31">
    <w:abstractNumId w:val="33"/>
  </w:num>
  <w:num w:numId="32">
    <w:abstractNumId w:val="31"/>
  </w:num>
  <w:num w:numId="33">
    <w:abstractNumId w:val="15"/>
  </w:num>
  <w:num w:numId="34">
    <w:abstractNumId w:val="18"/>
  </w:num>
  <w:num w:numId="35">
    <w:abstractNumId w:val="16"/>
  </w:num>
  <w:num w:numId="36">
    <w:abstractNumId w:val="32"/>
  </w:num>
  <w:num w:numId="37">
    <w:abstractNumId w:val="11"/>
  </w:num>
  <w:num w:numId="38">
    <w:abstractNumId w:val="8"/>
  </w:num>
  <w:num w:numId="39">
    <w:abstractNumId w:val="43"/>
  </w:num>
  <w:num w:numId="40">
    <w:abstractNumId w:val="17"/>
  </w:num>
  <w:num w:numId="41">
    <w:abstractNumId w:val="10"/>
  </w:num>
  <w:num w:numId="42">
    <w:abstractNumId w:val="42"/>
  </w:num>
  <w:num w:numId="43">
    <w:abstractNumId w:val="30"/>
  </w:num>
  <w:num w:numId="44">
    <w:abstractNumId w:val="28"/>
  </w:num>
  <w:num w:numId="45">
    <w:abstractNumId w:val="4"/>
  </w:num>
  <w:num w:numId="46">
    <w:abstractNumId w:val="37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34B"/>
    <w:rsid w:val="0025534B"/>
    <w:rsid w:val="00A46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link w:val="3"/>
    <w:rPr>
      <w:rFonts w:ascii="Arial" w:eastAsia="Times New Roman" w:hAnsi="Arial" w:cs="Arial"/>
      <w:b/>
      <w:bCs/>
      <w:sz w:val="26"/>
      <w:szCs w:val="26"/>
      <w:lang w:eastAsia="ru-RU" w:bidi="he-IL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unhideWhenUsed/>
    <w:rPr>
      <w:color w:val="0000FF"/>
      <w:u w:val="single"/>
    </w:rPr>
  </w:style>
  <w:style w:type="paragraph" w:styleId="a5">
    <w:name w:val="Body Text"/>
    <w:basedOn w:val="a"/>
    <w:link w:val="a6"/>
    <w:unhideWhenUsed/>
    <w:pPr>
      <w:spacing w:after="120"/>
    </w:pPr>
  </w:style>
  <w:style w:type="character" w:customStyle="1" w:styleId="a6">
    <w:name w:val="Основной текст Знак"/>
    <w:basedOn w:val="a0"/>
    <w:link w:val="a5"/>
  </w:style>
  <w:style w:type="paragraph" w:customStyle="1" w:styleId="ConsPlusNormal">
    <w:name w:val="ConsPlusNormal"/>
    <w:rPr>
      <w:rFonts w:ascii="Times New Roman" w:hAnsi="Times New Roman"/>
      <w:sz w:val="26"/>
      <w:szCs w:val="26"/>
      <w:lang w:eastAsia="en-US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unhideWhenUsed/>
    <w:pPr>
      <w:spacing w:after="160" w:line="259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link w:val="ad"/>
    <w:uiPriority w:val="99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unhideWhenUsed/>
    <w:rPr>
      <w:rFonts w:cs="Times New Roman"/>
      <w:vertAlign w:val="superscript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  <w:szCs w:val="22"/>
    </w:rPr>
  </w:style>
  <w:style w:type="character" w:customStyle="1" w:styleId="FontStyle26">
    <w:name w:val="Font Style26"/>
    <w:uiPriority w:val="99"/>
    <w:rPr>
      <w:rFonts w:ascii="Times New Roman" w:hAnsi="Times New Roman" w:cs="Times New Roman"/>
      <w:b/>
      <w:bCs/>
      <w:sz w:val="22"/>
      <w:szCs w:val="22"/>
    </w:rPr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2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Pr>
      <w:rFonts w:cs="Times New Roman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link w:val="3"/>
    <w:rPr>
      <w:rFonts w:ascii="Arial" w:eastAsia="Times New Roman" w:hAnsi="Arial" w:cs="Arial"/>
      <w:b/>
      <w:bCs/>
      <w:sz w:val="26"/>
      <w:szCs w:val="26"/>
      <w:lang w:eastAsia="ru-RU" w:bidi="he-IL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unhideWhenUsed/>
    <w:rPr>
      <w:color w:val="0000FF"/>
      <w:u w:val="single"/>
    </w:rPr>
  </w:style>
  <w:style w:type="paragraph" w:styleId="a5">
    <w:name w:val="Body Text"/>
    <w:basedOn w:val="a"/>
    <w:link w:val="a6"/>
    <w:unhideWhenUsed/>
    <w:pPr>
      <w:spacing w:after="120"/>
    </w:pPr>
  </w:style>
  <w:style w:type="character" w:customStyle="1" w:styleId="a6">
    <w:name w:val="Основной текст Знак"/>
    <w:basedOn w:val="a0"/>
    <w:link w:val="a5"/>
  </w:style>
  <w:style w:type="paragraph" w:customStyle="1" w:styleId="ConsPlusNormal">
    <w:name w:val="ConsPlusNormal"/>
    <w:rPr>
      <w:rFonts w:ascii="Times New Roman" w:hAnsi="Times New Roman"/>
      <w:sz w:val="26"/>
      <w:szCs w:val="26"/>
      <w:lang w:eastAsia="en-US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Нижний колонтитул Знак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unhideWhenUsed/>
    <w:pPr>
      <w:spacing w:after="160" w:line="259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сноски Знак"/>
    <w:link w:val="ad"/>
    <w:uiPriority w:val="99"/>
    <w:rPr>
      <w:rFonts w:eastAsia="Times New Roman" w:cs="Times New Roman"/>
      <w:sz w:val="20"/>
      <w:szCs w:val="20"/>
      <w:lang w:eastAsia="ru-RU"/>
    </w:rPr>
  </w:style>
  <w:style w:type="character" w:styleId="af">
    <w:name w:val="footnote reference"/>
    <w:uiPriority w:val="99"/>
    <w:unhideWhenUsed/>
    <w:rPr>
      <w:rFonts w:cs="Times New Roman"/>
      <w:vertAlign w:val="superscript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  <w:szCs w:val="22"/>
    </w:rPr>
  </w:style>
  <w:style w:type="character" w:customStyle="1" w:styleId="FontStyle26">
    <w:name w:val="Font Style26"/>
    <w:uiPriority w:val="99"/>
    <w:rPr>
      <w:rFonts w:ascii="Times New Roman" w:hAnsi="Times New Roman" w:cs="Times New Roman"/>
      <w:b/>
      <w:bCs/>
      <w:sz w:val="22"/>
      <w:szCs w:val="22"/>
    </w:rPr>
  </w:style>
  <w:style w:type="table" w:styleId="af0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2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Гипертекстовая ссылка"/>
    <w:uiPriority w:val="99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0103000/44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70828330/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70828330/100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ternet.garant.ru/document/redirect/401425792/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401425792/1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3196</Words>
  <Characters>18222</Characters>
  <Application>Microsoft Office Word</Application>
  <DocSecurity>4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Ануфриева Наталья Андреевна</cp:lastModifiedBy>
  <cp:revision>2</cp:revision>
  <cp:lastPrinted>2024-10-17T04:03:00Z</cp:lastPrinted>
  <dcterms:created xsi:type="dcterms:W3CDTF">2024-10-31T05:53:00Z</dcterms:created>
  <dcterms:modified xsi:type="dcterms:W3CDTF">2024-10-31T05:53:00Z</dcterms:modified>
</cp:coreProperties>
</file>