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28.08.2026</w:t>
        <w:tab/>
        <w:t>№798-р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4932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«Обустройство многофункциональной тропы здоровья (циклические виды спорта — пешеходная тропа) Старокамышинского жилого массива Копейского городского округа»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«Обустройство многофункциональной тропы здоровья (циклические виды спорта — пешеходная тропа) Старокамышинского  жилого массива Копейского городского округа»: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Челябинская обл., г. Копейск, </w:t>
      </w:r>
      <w:r>
        <w:rPr>
          <w:rFonts w:cs="Times New Roman" w:ascii="Times New Roman" w:hAnsi="Times New Roman"/>
          <w:color w:val="000000"/>
          <w:sz w:val="26"/>
          <w:szCs w:val="26"/>
        </w:rPr>
        <w:t>территория лесного массива, граничащего с улицами Комсомольской, Коркинской, Армейской и железнодорожными путями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Маслову В.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5ADC7-6510-4009-BFC9-43889B54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239</Words>
  <Characters>1790</Characters>
  <CharactersWithSpaces>2077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2026-09-02T08:23:00Z</dcterms:created>
  <dc:creator>ue.kurovskaya</dc:creator>
  <dc:description/>
  <dc:language>ru-RU</dc:language>
  <cp:lastModifiedBy/>
  <cp:lastPrinted>2025-08-26T18:09:00Z</cp:lastPrinted>
  <dcterms:modified xsi:type="dcterms:W3CDTF">2026-09-02T13:25:27Z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