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10" w:rsidRDefault="0008074E">
      <w:pPr>
        <w:spacing w:after="0" w:line="240" w:lineRule="auto"/>
        <w:ind w:left="48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УТВЕРЖДЕНА</w:t>
      </w:r>
    </w:p>
    <w:p w:rsidR="00F83210" w:rsidRDefault="0008074E">
      <w:pPr>
        <w:spacing w:after="0" w:line="240" w:lineRule="auto"/>
        <w:ind w:left="482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распоряжением администрации </w:t>
      </w:r>
      <w:r>
        <w:rPr>
          <w:rFonts w:ascii="Times New Roman" w:hAnsi="Times New Roman" w:cs="Times New Roman"/>
          <w:sz w:val="27"/>
          <w:szCs w:val="27"/>
        </w:rPr>
        <w:br/>
      </w:r>
      <w:proofErr w:type="spellStart"/>
      <w:r>
        <w:rPr>
          <w:rFonts w:ascii="Times New Roman" w:hAnsi="Times New Roman" w:cs="Times New Roman"/>
          <w:sz w:val="27"/>
          <w:szCs w:val="27"/>
        </w:rPr>
        <w:t>Копейского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городского округа </w:t>
      </w:r>
    </w:p>
    <w:p w:rsidR="00F83210" w:rsidRPr="0008074E" w:rsidRDefault="0008074E">
      <w:pPr>
        <w:spacing w:after="0" w:line="240" w:lineRule="auto"/>
        <w:ind w:left="4820"/>
        <w:rPr>
          <w:rFonts w:ascii="Times New Roman" w:hAnsi="Times New Roman" w:cs="Times New Roman"/>
          <w:sz w:val="27"/>
          <w:szCs w:val="27"/>
          <w:u w:val="single"/>
        </w:rPr>
      </w:pPr>
      <w:r>
        <w:rPr>
          <w:rFonts w:ascii="Times New Roman" w:hAnsi="Times New Roman" w:cs="Times New Roman"/>
          <w:sz w:val="27"/>
          <w:szCs w:val="27"/>
        </w:rPr>
        <w:t xml:space="preserve">от </w:t>
      </w:r>
      <w:bookmarkStart w:id="0" w:name="_GoBack"/>
      <w:r w:rsidRPr="0008074E">
        <w:rPr>
          <w:rFonts w:ascii="Times New Roman" w:hAnsi="Times New Roman" w:cs="Times New Roman"/>
          <w:sz w:val="27"/>
          <w:szCs w:val="27"/>
          <w:u w:val="single"/>
        </w:rPr>
        <w:t>01.11.2024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bookmarkEnd w:id="0"/>
      <w:r>
        <w:rPr>
          <w:rFonts w:ascii="Times New Roman" w:hAnsi="Times New Roman" w:cs="Times New Roman"/>
          <w:sz w:val="27"/>
          <w:szCs w:val="27"/>
        </w:rPr>
        <w:t>№</w:t>
      </w:r>
      <w:r>
        <w:rPr>
          <w:rFonts w:ascii="Times New Roman" w:hAnsi="Times New Roman" w:cs="Times New Roman"/>
          <w:sz w:val="27"/>
          <w:szCs w:val="27"/>
          <w:u w:val="single"/>
        </w:rPr>
        <w:t xml:space="preserve"> </w:t>
      </w:r>
      <w:r w:rsidRPr="0008074E">
        <w:rPr>
          <w:rFonts w:ascii="Times New Roman" w:hAnsi="Times New Roman" w:cs="Times New Roman"/>
          <w:sz w:val="27"/>
          <w:szCs w:val="27"/>
          <w:u w:val="single"/>
        </w:rPr>
        <w:t>884-р</w:t>
      </w:r>
    </w:p>
    <w:p w:rsidR="00F83210" w:rsidRDefault="00F83210">
      <w:pPr>
        <w:spacing w:after="0" w:line="240" w:lineRule="auto"/>
        <w:ind w:left="4820"/>
        <w:rPr>
          <w:rFonts w:ascii="Times New Roman" w:hAnsi="Times New Roman" w:cs="Times New Roman"/>
          <w:sz w:val="27"/>
          <w:szCs w:val="27"/>
        </w:rPr>
      </w:pPr>
    </w:p>
    <w:p w:rsidR="00F83210" w:rsidRDefault="00F83210">
      <w:pPr>
        <w:pStyle w:val="1"/>
        <w:jc w:val="left"/>
        <w:rPr>
          <w:rFonts w:ascii="Times New Roman" w:hAnsi="Times New Roman" w:cs="Times New Roman"/>
          <w:sz w:val="27"/>
          <w:szCs w:val="27"/>
        </w:rPr>
      </w:pPr>
    </w:p>
    <w:p w:rsidR="00F83210" w:rsidRDefault="0008074E">
      <w:pPr>
        <w:pStyle w:val="1"/>
        <w:spacing w:after="0" w:line="240" w:lineRule="auto"/>
        <w:ind w:left="11" w:hanging="11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Муниципальная программа</w:t>
      </w:r>
    </w:p>
    <w:p w:rsidR="00F83210" w:rsidRDefault="0008074E">
      <w:pPr>
        <w:pStyle w:val="1"/>
        <w:spacing w:after="0" w:line="240" w:lineRule="auto"/>
        <w:ind w:left="11" w:hanging="11"/>
        <w:rPr>
          <w:rFonts w:ascii="Times New Roman" w:hAnsi="Times New Roman"/>
          <w:b w:val="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</w:t>
      </w:r>
      <w:r>
        <w:rPr>
          <w:rFonts w:ascii="Times New Roman" w:hAnsi="Times New Roman"/>
          <w:b w:val="0"/>
          <w:sz w:val="27"/>
          <w:szCs w:val="27"/>
        </w:rPr>
        <w:t xml:space="preserve">Развитие субъектов малого и среднего предпринимательства </w:t>
      </w:r>
      <w:proofErr w:type="gramStart"/>
      <w:r>
        <w:rPr>
          <w:rFonts w:ascii="Times New Roman" w:hAnsi="Times New Roman"/>
          <w:b w:val="0"/>
          <w:sz w:val="27"/>
          <w:szCs w:val="27"/>
        </w:rPr>
        <w:t>в</w:t>
      </w:r>
      <w:proofErr w:type="gramEnd"/>
      <w:r>
        <w:rPr>
          <w:rFonts w:ascii="Times New Roman" w:hAnsi="Times New Roman"/>
          <w:b w:val="0"/>
          <w:sz w:val="27"/>
          <w:szCs w:val="27"/>
        </w:rPr>
        <w:t xml:space="preserve"> </w:t>
      </w:r>
      <w:proofErr w:type="gramStart"/>
      <w:r>
        <w:rPr>
          <w:rFonts w:ascii="Times New Roman" w:hAnsi="Times New Roman"/>
          <w:b w:val="0"/>
          <w:sz w:val="27"/>
          <w:szCs w:val="27"/>
        </w:rPr>
        <w:t>Копейском</w:t>
      </w:r>
      <w:proofErr w:type="gramEnd"/>
      <w:r>
        <w:rPr>
          <w:rFonts w:ascii="Times New Roman" w:hAnsi="Times New Roman"/>
          <w:b w:val="0"/>
          <w:sz w:val="27"/>
          <w:szCs w:val="27"/>
        </w:rPr>
        <w:t xml:space="preserve"> городском округе Челябинской области»</w:t>
      </w:r>
    </w:p>
    <w:p w:rsidR="00F83210" w:rsidRDefault="00F83210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F83210" w:rsidRDefault="0008074E">
      <w:pPr>
        <w:pStyle w:val="afe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Оценка текущего состояния в сфере экономического </w:t>
      </w:r>
    </w:p>
    <w:p w:rsidR="00F83210" w:rsidRDefault="0008074E">
      <w:pPr>
        <w:pStyle w:val="afe"/>
        <w:spacing w:after="0" w:line="240" w:lineRule="auto"/>
        <w:ind w:left="1080"/>
        <w:jc w:val="center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развития и инвестиц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ий </w:t>
      </w:r>
    </w:p>
    <w:p w:rsidR="00F83210" w:rsidRDefault="00F832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F83210" w:rsidRDefault="0008074E">
      <w:pPr>
        <w:widowControl w:val="0"/>
        <w:tabs>
          <w:tab w:val="left" w:pos="709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1. Малый и средний бизнес играет значительную роль в решении эконом</w:t>
      </w:r>
      <w:r>
        <w:rPr>
          <w:rFonts w:ascii="Times New Roman" w:hAnsi="Times New Roman" w:cs="Times New Roman"/>
          <w:sz w:val="27"/>
          <w:szCs w:val="27"/>
        </w:rPr>
        <w:t>и</w:t>
      </w:r>
      <w:r>
        <w:rPr>
          <w:rFonts w:ascii="Times New Roman" w:hAnsi="Times New Roman" w:cs="Times New Roman"/>
          <w:sz w:val="27"/>
          <w:szCs w:val="27"/>
        </w:rPr>
        <w:t xml:space="preserve">ческих и социальных задач </w:t>
      </w:r>
      <w:proofErr w:type="spellStart"/>
      <w:r>
        <w:rPr>
          <w:rFonts w:ascii="Times New Roman" w:hAnsi="Times New Roman" w:cs="Times New Roman"/>
          <w:sz w:val="27"/>
          <w:szCs w:val="27"/>
        </w:rPr>
        <w:t>Копейского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городского округа (далее – городской округ), способствует формированию конку</w:t>
      </w:r>
      <w:r>
        <w:rPr>
          <w:rFonts w:ascii="Times New Roman" w:hAnsi="Times New Roman" w:cs="Times New Roman"/>
          <w:sz w:val="27"/>
          <w:szCs w:val="27"/>
        </w:rPr>
        <w:t>рентной среды, обеспечивает занятость и экономическую самостоятельность населения городского округа, стабильность налоговых поступлений в бюджеты всех уровней.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 По данным Единого реестра субъектов малого и среднего предпринимательства Федеральной налогов</w:t>
      </w:r>
      <w:r>
        <w:rPr>
          <w:rFonts w:ascii="Times New Roman" w:hAnsi="Times New Roman" w:cs="Times New Roman"/>
          <w:sz w:val="27"/>
          <w:szCs w:val="27"/>
        </w:rPr>
        <w:t>ой службы России по состоянию на 01.01.2024 на территории городского округа зарегистрировано 4238 субъектов малого и среднего предпринимательства.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отраслевой структуре малых и средних предприятий наибольшую долю занимает торговля – 45,0 %; 1,2 % представ</w:t>
      </w:r>
      <w:r>
        <w:rPr>
          <w:rFonts w:ascii="Times New Roman" w:hAnsi="Times New Roman" w:cs="Times New Roman"/>
          <w:sz w:val="27"/>
          <w:szCs w:val="27"/>
        </w:rPr>
        <w:t>ляют сельское и лесное хозяйство; 9,2 % – обрабатывающие производства; 5,6 % – строительство; 11,0 % – транспорт и связь; 13,5 % занимают операции с недвижимым имуществом и арендой; 14,5 % – прочие отрасли.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Важным для городского округа является изменение </w:t>
      </w:r>
      <w:r>
        <w:rPr>
          <w:rFonts w:ascii="Times New Roman" w:hAnsi="Times New Roman" w:cs="Times New Roman"/>
          <w:sz w:val="27"/>
          <w:szCs w:val="27"/>
        </w:rPr>
        <w:t>пропорций в отраслевой структуре организаций малого и среднего бизнеса в сторону увеличения сферы обрабатывающих производств и сферы бизнеса, предоставляющие востребованные социальные услуги населению.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3. Содействие развитию малого и среднего предпринимате</w:t>
      </w:r>
      <w:r>
        <w:rPr>
          <w:rFonts w:ascii="Times New Roman" w:hAnsi="Times New Roman" w:cs="Times New Roman"/>
          <w:sz w:val="27"/>
          <w:szCs w:val="27"/>
        </w:rPr>
        <w:t xml:space="preserve">льства (далее – МСП)  на основе программно-целевых методов планирования осуществляется в городском округе </w:t>
      </w:r>
      <w:proofErr w:type="spellStart"/>
      <w:proofErr w:type="gramStart"/>
      <w:r>
        <w:rPr>
          <w:rFonts w:ascii="Times New Roman" w:hAnsi="Times New Roman" w:cs="Times New Roman"/>
          <w:sz w:val="27"/>
          <w:szCs w:val="27"/>
        </w:rPr>
        <w:t>округе</w:t>
      </w:r>
      <w:proofErr w:type="spellEnd"/>
      <w:proofErr w:type="gramEnd"/>
      <w:r>
        <w:rPr>
          <w:rFonts w:ascii="Times New Roman" w:hAnsi="Times New Roman" w:cs="Times New Roman"/>
          <w:sz w:val="27"/>
          <w:szCs w:val="27"/>
        </w:rPr>
        <w:t xml:space="preserve"> с 2007 года. Применяемый программно-целевой подход позволяет проводить планомерную работу по созданию более благоприятного климата для развития</w:t>
      </w:r>
      <w:r>
        <w:rPr>
          <w:rFonts w:ascii="Times New Roman" w:hAnsi="Times New Roman" w:cs="Times New Roman"/>
          <w:sz w:val="27"/>
          <w:szCs w:val="27"/>
        </w:rPr>
        <w:t xml:space="preserve"> МСП в городском округе, контролировать исполнение намеченных результатов. </w:t>
      </w:r>
    </w:p>
    <w:p w:rsidR="00F83210" w:rsidRDefault="0008074E">
      <w:pPr>
        <w:pStyle w:val="ConsPlusNormal"/>
        <w:ind w:firstLine="709"/>
        <w:jc w:val="both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 w:bidi="ar-SA"/>
        </w:rPr>
        <w:t>4. В соответствии с Федеральным законом от 24 июля 2007 года № 209-ФЗ                               «О развитии малого и среднего предпринимательства в Российской Федерации» в горо</w:t>
      </w:r>
      <w:r>
        <w:rPr>
          <w:rFonts w:ascii="Times New Roman" w:eastAsia="Calibri" w:hAnsi="Times New Roman" w:cs="Times New Roman"/>
          <w:sz w:val="27"/>
          <w:szCs w:val="27"/>
          <w:lang w:eastAsia="en-US" w:bidi="ar-SA"/>
        </w:rPr>
        <w:t>дском округе предоставляется финансовая поддержка в форме субсидирования части затрат на развитие бизнеса, имущественная поддержка в виде передачи во владение и (или) пользование объектов муниципального имущества и информационно-консультационная.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 Инфрас</w:t>
      </w:r>
      <w:r>
        <w:rPr>
          <w:rFonts w:ascii="Times New Roman" w:hAnsi="Times New Roman" w:cs="Times New Roman"/>
          <w:sz w:val="27"/>
          <w:szCs w:val="27"/>
        </w:rPr>
        <w:t xml:space="preserve">труктура поддержки малого и среднего бизнеса на территории городского округа состоит </w:t>
      </w:r>
      <w:proofErr w:type="gramStart"/>
      <w:r>
        <w:rPr>
          <w:rFonts w:ascii="Times New Roman" w:hAnsi="Times New Roman" w:cs="Times New Roman"/>
          <w:sz w:val="27"/>
          <w:szCs w:val="27"/>
        </w:rPr>
        <w:t>из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: 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информационно - консультационного центра;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-  общественного координационного Совета по развитию малого и среднего предпринимательства и улучшению инвестиционного кли</w:t>
      </w:r>
      <w:r>
        <w:rPr>
          <w:rFonts w:ascii="Times New Roman" w:hAnsi="Times New Roman" w:cs="Times New Roman"/>
          <w:sz w:val="27"/>
          <w:szCs w:val="27"/>
        </w:rPr>
        <w:t>мата в округе при Главе городского округа (далее – ОКС);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proofErr w:type="gramStart"/>
      <w:r>
        <w:rPr>
          <w:rFonts w:ascii="Times New Roman" w:hAnsi="Times New Roman" w:cs="Times New Roman"/>
          <w:sz w:val="27"/>
          <w:szCs w:val="27"/>
        </w:rPr>
        <w:t>местное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отделения общероссийских объединений предпринимателей, таких как «ОПОРА РОССИИ»;</w:t>
      </w:r>
    </w:p>
    <w:p w:rsidR="00F83210" w:rsidRDefault="0008074E">
      <w:pPr>
        <w:spacing w:after="0" w:line="240" w:lineRule="auto"/>
        <w:ind w:firstLine="708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Общественного представителя Уполномоченного по защите прав предпринимателей Челябинской области в городе К</w:t>
      </w:r>
      <w:r>
        <w:rPr>
          <w:rFonts w:ascii="Times New Roman" w:hAnsi="Times New Roman" w:cs="Times New Roman"/>
          <w:sz w:val="27"/>
          <w:szCs w:val="27"/>
        </w:rPr>
        <w:t>опейске.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Проблемы, связанные с развитием бизнеса, в последние годы усугубились из-за кризисных явлений, связанных с преодолением последствий пандемии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инфекции, а также беспрецедентным внешним давлением от введенных в отношении Российской Фед</w:t>
      </w:r>
      <w:r>
        <w:rPr>
          <w:rFonts w:ascii="Times New Roman" w:hAnsi="Times New Roman" w:cs="Times New Roman"/>
          <w:sz w:val="27"/>
          <w:szCs w:val="27"/>
        </w:rPr>
        <w:t>ерации экономических санкций и ухода ряда иностранных компаний с российского рынка.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В результате были разорваны сложившиеся цепочки поставок продукции и оборудования от традиционных поставщиков, возникла необходимость переориентации на новые рынки сбыта пр</w:t>
      </w:r>
      <w:r>
        <w:rPr>
          <w:rFonts w:ascii="Times New Roman" w:hAnsi="Times New Roman" w:cs="Times New Roman"/>
          <w:sz w:val="27"/>
          <w:szCs w:val="27"/>
        </w:rPr>
        <w:t xml:space="preserve">одукции и налаживания производства продукции для </w:t>
      </w:r>
      <w:proofErr w:type="spellStart"/>
      <w:r>
        <w:rPr>
          <w:rFonts w:ascii="Times New Roman" w:hAnsi="Times New Roman" w:cs="Times New Roman"/>
          <w:sz w:val="27"/>
          <w:szCs w:val="27"/>
        </w:rPr>
        <w:t>импортозамещения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период нестабильности экономики у большинства работодателей рост производительности труда сдерживается сложностями с приобретением нового оборудования и дефицитом финансовых ресурсов для </w:t>
      </w:r>
      <w:r>
        <w:rPr>
          <w:rFonts w:ascii="Times New Roman" w:hAnsi="Times New Roman" w:cs="Times New Roman"/>
          <w:sz w:val="27"/>
          <w:szCs w:val="27"/>
        </w:rPr>
        <w:t xml:space="preserve">инвестиций в оборудование. Кроме того, бизнесу зачастую приходится искать новые рынки сбыта, что тоже влечет за собой значительные издержки. </w:t>
      </w:r>
      <w:r>
        <w:rPr>
          <w:rFonts w:ascii="Times New Roman" w:hAnsi="Times New Roman" w:cs="Times New Roman"/>
          <w:bCs/>
          <w:sz w:val="27"/>
          <w:szCs w:val="27"/>
        </w:rPr>
        <w:t xml:space="preserve">Перечисленные факторы создают высокие риски для развития экономики. 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Политика государства, направленная на сокращение неформальной занятости, определение правого статуса предпринимателя и предложенные Правительством Российской Федерации меры поддержки стали катализатором развития так называемой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самозанятости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населения. Спец</w:t>
      </w:r>
      <w:r>
        <w:rPr>
          <w:rFonts w:ascii="Times New Roman" w:hAnsi="Times New Roman" w:cs="Times New Roman"/>
          <w:sz w:val="27"/>
          <w:szCs w:val="27"/>
        </w:rPr>
        <w:t xml:space="preserve">иальный налоговый режим для физических лиц (в том числе индивидуальных предпринимателей) был введен на территории Челябинской области с 01.01.2020 на основании Федерального </w:t>
      </w:r>
      <w:hyperlink r:id="rId8" w:tgtFrame="consultantplus://offline/ref=CE6B9BF0D72FD8958AC669D40AAEE11A1F21A79F63DCF50F6493034BB2CF0F6EB9084C0BB76154AF759F6160A4DFcFI">
        <w:r>
          <w:rPr>
            <w:rFonts w:ascii="Times New Roman" w:hAnsi="Times New Roman" w:cs="Times New Roman"/>
            <w:sz w:val="27"/>
            <w:szCs w:val="27"/>
          </w:rPr>
          <w:t>закона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от 27 ноября 2018 года № 422-ФЗ «О проведении эксперимента</w:t>
      </w:r>
      <w:r>
        <w:rPr>
          <w:rFonts w:ascii="Times New Roman" w:hAnsi="Times New Roman" w:cs="Times New Roman"/>
          <w:sz w:val="27"/>
          <w:szCs w:val="27"/>
        </w:rPr>
        <w:t xml:space="preserve"> по установлению специального налогового режима «Налог на профессиональный доход». Указанный налоговый режим предназначен для физических лиц-производителей товаров, работ, услуг, получающих доходы от деятельности не более 2,4 миллиона рублей в год, не имею</w:t>
      </w:r>
      <w:r>
        <w:rPr>
          <w:rFonts w:ascii="Times New Roman" w:hAnsi="Times New Roman" w:cs="Times New Roman"/>
          <w:sz w:val="27"/>
          <w:szCs w:val="27"/>
        </w:rPr>
        <w:t xml:space="preserve">щих работодателя и не привлекающих наемных работников. За период действия специального налогового режима в качестве физических лиц, применяющих специальный налоговый режим «Налог на профессиональный доход» (далее –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самозанятые</w:t>
      </w:r>
      <w:proofErr w:type="spellEnd"/>
      <w:r>
        <w:rPr>
          <w:rFonts w:ascii="Times New Roman" w:hAnsi="Times New Roman" w:cs="Times New Roman"/>
          <w:sz w:val="27"/>
          <w:szCs w:val="27"/>
        </w:rPr>
        <w:t>), на территории городского ок</w:t>
      </w:r>
      <w:r>
        <w:rPr>
          <w:rFonts w:ascii="Times New Roman" w:hAnsi="Times New Roman" w:cs="Times New Roman"/>
          <w:sz w:val="27"/>
          <w:szCs w:val="27"/>
        </w:rPr>
        <w:t xml:space="preserve">руга зарегистрировано более 5000 человек. 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Федеральным законодательством максимально упрощены правила работы для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на них не распространяются проверки контролирующих органов. Для развития собственного дела, реализации своего проекта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самозанятому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необходимо периодическое обучение и повышение квалификации, приобретение оборудования, расходных материалов, инструмента, инвентаря, мебели, что в постоянно меняющихся условиях рынка является значительной статьей затрат. </w:t>
      </w:r>
    </w:p>
    <w:p w:rsidR="00F83210" w:rsidRDefault="000807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 xml:space="preserve">Наличие цели содействия развитию </w:t>
      </w:r>
      <w:r>
        <w:rPr>
          <w:rFonts w:ascii="Times New Roman" w:hAnsi="Times New Roman" w:cs="Times New Roman"/>
          <w:sz w:val="27"/>
          <w:szCs w:val="27"/>
        </w:rPr>
        <w:t xml:space="preserve">МСП, а также самостоятельной занятости, потребность в объединении усилий органов власти, общественных объединений малого и среднего бизнеса, структур поддержки предпринимательства, органов местного самоуправления обуславливают </w:t>
      </w:r>
      <w:r>
        <w:rPr>
          <w:rFonts w:ascii="Times New Roman" w:hAnsi="Times New Roman" w:cs="Times New Roman"/>
          <w:sz w:val="27"/>
          <w:szCs w:val="27"/>
        </w:rPr>
        <w:lastRenderedPageBreak/>
        <w:t xml:space="preserve">необходимость комплексного и </w:t>
      </w:r>
      <w:r>
        <w:rPr>
          <w:rFonts w:ascii="Times New Roman" w:hAnsi="Times New Roman" w:cs="Times New Roman"/>
          <w:sz w:val="27"/>
          <w:szCs w:val="27"/>
        </w:rPr>
        <w:t>последовательного подхода, рассчитанного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</w:t>
      </w:r>
      <w:r>
        <w:rPr>
          <w:rFonts w:ascii="Times New Roman" w:hAnsi="Times New Roman" w:cs="Times New Roman"/>
          <w:sz w:val="27"/>
          <w:szCs w:val="27"/>
        </w:rPr>
        <w:t>ля.</w:t>
      </w:r>
      <w:proofErr w:type="gramEnd"/>
    </w:p>
    <w:p w:rsidR="00F83210" w:rsidRDefault="00F832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</w:p>
    <w:p w:rsidR="00F83210" w:rsidRDefault="0008074E">
      <w:pPr>
        <w:spacing w:after="0" w:line="240" w:lineRule="auto"/>
        <w:ind w:firstLine="709"/>
        <w:jc w:val="center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>II</w:t>
      </w:r>
      <w:r>
        <w:rPr>
          <w:rFonts w:ascii="Times New Roman" w:hAnsi="Times New Roman" w:cs="Times New Roman"/>
          <w:sz w:val="27"/>
          <w:szCs w:val="27"/>
        </w:rPr>
        <w:t>. Описание приоритетов и целей муниципальной политики в сфере реализации программы</w:t>
      </w:r>
    </w:p>
    <w:p w:rsidR="00F83210" w:rsidRDefault="00F832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F83210" w:rsidRDefault="0008074E">
      <w:pPr>
        <w:tabs>
          <w:tab w:val="left" w:pos="1185"/>
          <w:tab w:val="left" w:pos="6096"/>
        </w:tabs>
        <w:spacing w:after="0" w:line="240" w:lineRule="auto"/>
        <w:ind w:firstLine="709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 </w:t>
      </w:r>
      <w:proofErr w:type="gramStart"/>
      <w:r>
        <w:rPr>
          <w:rFonts w:ascii="Times New Roman" w:hAnsi="Times New Roman" w:cs="Times New Roman"/>
          <w:sz w:val="27"/>
          <w:szCs w:val="27"/>
        </w:rPr>
        <w:t>Приоритеты муниципальной политики при реализации муниципальной программы определены исходя из целей и приоритетов государственной политики в сфере развития малого</w:t>
      </w:r>
      <w:r>
        <w:rPr>
          <w:rFonts w:ascii="Times New Roman" w:hAnsi="Times New Roman" w:cs="Times New Roman"/>
          <w:sz w:val="27"/>
          <w:szCs w:val="27"/>
        </w:rPr>
        <w:t xml:space="preserve"> и среднего предпринимательства,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а также в соответствии со </w:t>
      </w:r>
      <w:hyperlink r:id="rId9" w:tgtFrame="consultantplus://offline/ref=CE6B9BF0D72FD8958AC677D91CC2BE111522FE9262D4F6513CC7051CED9F093BEB481252F62347AE72816361A3F6EF78EEEB10C96DAD44F813265DFBDFc5I">
        <w:r>
          <w:rPr>
            <w:rFonts w:ascii="Times New Roman" w:hAnsi="Times New Roman" w:cs="Times New Roman"/>
            <w:sz w:val="27"/>
            <w:szCs w:val="27"/>
          </w:rPr>
          <w:t xml:space="preserve">Стратегией </w:t>
        </w:r>
      </w:hyperlink>
      <w:r>
        <w:rPr>
          <w:rFonts w:ascii="Times New Roman" w:hAnsi="Times New Roman" w:cs="Times New Roman"/>
          <w:sz w:val="27"/>
          <w:szCs w:val="27"/>
        </w:rPr>
        <w:t xml:space="preserve">социально-экономического развития </w:t>
      </w:r>
      <w:proofErr w:type="spellStart"/>
      <w:r>
        <w:rPr>
          <w:rFonts w:ascii="Times New Roman" w:hAnsi="Times New Roman" w:cs="Times New Roman"/>
          <w:sz w:val="27"/>
          <w:szCs w:val="27"/>
        </w:rPr>
        <w:t>Копейского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городского округа Челябинской области до 2035 года (утверждена решением Собрания депутатов </w:t>
      </w:r>
      <w:proofErr w:type="spellStart"/>
      <w:r>
        <w:rPr>
          <w:rFonts w:ascii="Times New Roman" w:hAnsi="Times New Roman" w:cs="Times New Roman"/>
          <w:sz w:val="27"/>
          <w:szCs w:val="27"/>
        </w:rPr>
        <w:t>Копейского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городского округа от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19.12.2018                  № 635-МО) (далее – </w:t>
      </w:r>
      <w:r>
        <w:rPr>
          <w:rFonts w:ascii="Times New Roman" w:hAnsi="Times New Roman" w:cs="Times New Roman"/>
          <w:sz w:val="27"/>
          <w:szCs w:val="27"/>
        </w:rPr>
        <w:t>Стратегия-2035).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Мероприятия Программы направлены на решение стратегической задачи «улучшение инвестиционной, деловой, предпринимательской, общественной и гражданской активности в городе».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7. Целью настоящей муниципальной программы является обеспечение бла</w:t>
      </w:r>
      <w:r>
        <w:rPr>
          <w:rFonts w:ascii="Times New Roman" w:hAnsi="Times New Roman" w:cs="Times New Roman"/>
          <w:sz w:val="27"/>
          <w:szCs w:val="27"/>
        </w:rPr>
        <w:t xml:space="preserve">гоприятных условий для развития МСП 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городском округе.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 Большинство субъектов МСП городского округа относятся к категории </w:t>
      </w:r>
      <w:proofErr w:type="spellStart"/>
      <w:r>
        <w:rPr>
          <w:rFonts w:ascii="Times New Roman" w:hAnsi="Times New Roman" w:cs="Times New Roman"/>
          <w:sz w:val="27"/>
          <w:szCs w:val="27"/>
        </w:rPr>
        <w:t>микробизнеса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. Значительное число субъектов </w:t>
      </w:r>
      <w:proofErr w:type="spellStart"/>
      <w:r>
        <w:rPr>
          <w:rFonts w:ascii="Times New Roman" w:hAnsi="Times New Roman" w:cs="Times New Roman"/>
          <w:sz w:val="27"/>
          <w:szCs w:val="27"/>
        </w:rPr>
        <w:t>микробизнеса</w:t>
      </w:r>
      <w:proofErr w:type="spellEnd"/>
      <w:r>
        <w:rPr>
          <w:rFonts w:ascii="Times New Roman" w:hAnsi="Times New Roman" w:cs="Times New Roman"/>
          <w:sz w:val="27"/>
          <w:szCs w:val="27"/>
        </w:rPr>
        <w:t>, как правило, индивидуальные предприниматели, не имеющие наем</w:t>
      </w:r>
      <w:r>
        <w:rPr>
          <w:rFonts w:ascii="Times New Roman" w:hAnsi="Times New Roman" w:cs="Times New Roman"/>
          <w:sz w:val="27"/>
          <w:szCs w:val="27"/>
        </w:rPr>
        <w:t>ных работников. Необходимо обеспечить качественный рост количества субъектов МСП, прежде всего за счет развития действующих предприятий, чтобы в структуре малого и среднего бизнеса было как можно больше эффективных компаний, дающих максимальный вклад в эко</w:t>
      </w:r>
      <w:r>
        <w:rPr>
          <w:rFonts w:ascii="Times New Roman" w:hAnsi="Times New Roman" w:cs="Times New Roman"/>
          <w:sz w:val="27"/>
          <w:szCs w:val="27"/>
        </w:rPr>
        <w:t xml:space="preserve">номику городского округа. 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сложившейся ситуации важнейшим направлением должны стать меры поддержки для развития бизнеса, обеспечивающие улучшение финансового положения компаний, вкладывающих средства в свое развитие. Необходимо предоставление стимулов для компаний, обновляющих обо</w:t>
      </w:r>
      <w:r>
        <w:rPr>
          <w:rFonts w:ascii="Times New Roman" w:hAnsi="Times New Roman" w:cs="Times New Roman"/>
          <w:sz w:val="27"/>
          <w:szCs w:val="27"/>
        </w:rPr>
        <w:t xml:space="preserve">рудование, разрабатывающих новую продукцию, вкладывающих в развитие персонала, расширяющих рынки сбыта своей продукции. </w:t>
      </w:r>
    </w:p>
    <w:p w:rsidR="00F83210" w:rsidRDefault="0008074E">
      <w:pPr>
        <w:pStyle w:val="ConsPlusNormal"/>
        <w:ind w:firstLine="709"/>
        <w:jc w:val="both"/>
        <w:rPr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  <w:lang w:eastAsia="en-US" w:bidi="ar-SA"/>
        </w:rPr>
        <w:t>9. Значительным фактором, способствующим созданию благоприятных условий для развития МСП, является удовлетворение потребностей субъекто</w:t>
      </w:r>
      <w:r>
        <w:rPr>
          <w:rFonts w:ascii="Times New Roman" w:eastAsia="Calibri" w:hAnsi="Times New Roman" w:cs="Times New Roman"/>
          <w:sz w:val="27"/>
          <w:szCs w:val="27"/>
          <w:lang w:eastAsia="en-US" w:bidi="ar-SA"/>
        </w:rPr>
        <w:t>в МСП в нежилых зданиях (помещениях).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10. Многие индивидуальные предприниматели, не имеющие наемных работников, после введения специального налогового режима «Налог на профессиональный доход» перешли в категорию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>, так как указанный налоговый реж</w:t>
      </w:r>
      <w:r>
        <w:rPr>
          <w:rFonts w:ascii="Times New Roman" w:hAnsi="Times New Roman" w:cs="Times New Roman"/>
          <w:sz w:val="27"/>
          <w:szCs w:val="27"/>
        </w:rPr>
        <w:t>им является более выгодным и простым по сравнению с налоговыми режимами, применяемыми субъектами МСП.</w:t>
      </w:r>
    </w:p>
    <w:p w:rsidR="00F83210" w:rsidRDefault="0008074E">
      <w:pPr>
        <w:spacing w:after="0" w:line="240" w:lineRule="auto"/>
        <w:ind w:firstLine="709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11. </w:t>
      </w:r>
      <w:proofErr w:type="gramStart"/>
      <w:r>
        <w:rPr>
          <w:rFonts w:ascii="Times New Roman" w:hAnsi="Times New Roman" w:cs="Times New Roman"/>
          <w:sz w:val="27"/>
          <w:szCs w:val="27"/>
        </w:rPr>
        <w:t xml:space="preserve">В соответствии со статьей 14.1 Федерального закона от 24 июля                  2007 года № 209-ФЗ «О развитии малого и среднего предпринимательства в </w:t>
      </w:r>
      <w:r>
        <w:rPr>
          <w:rFonts w:ascii="Times New Roman" w:hAnsi="Times New Roman" w:cs="Times New Roman"/>
          <w:sz w:val="27"/>
          <w:szCs w:val="27"/>
        </w:rPr>
        <w:t>Российской Федерации» физические лица, не являющиеся индивидуальными предпринимателями и применяющие специальный налоговый </w:t>
      </w:r>
      <w:hyperlink r:id="rId10" w:tgtFrame="https://www.consultant.ru/document/cons_doc_LAW_436790/">
        <w:r>
          <w:rPr>
            <w:rFonts w:ascii="Times New Roman" w:hAnsi="Times New Roman" w:cs="Times New Roman"/>
            <w:sz w:val="27"/>
            <w:szCs w:val="27"/>
          </w:rPr>
          <w:t>режим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 «Налог на </w:t>
      </w:r>
      <w:r>
        <w:rPr>
          <w:rFonts w:ascii="Times New Roman" w:hAnsi="Times New Roman" w:cs="Times New Roman"/>
          <w:sz w:val="27"/>
          <w:szCs w:val="27"/>
        </w:rPr>
        <w:lastRenderedPageBreak/>
        <w:t xml:space="preserve">профессиональный доход» вправе обратиться за оказанием поддержки в  органы местного самоуправления, оказывающие поддержку субъектам МСП, это означает, что органы местного самоуправления обязаны предоставить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возможность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реализ</w:t>
      </w:r>
      <w:r>
        <w:rPr>
          <w:rFonts w:ascii="Times New Roman" w:hAnsi="Times New Roman" w:cs="Times New Roman"/>
          <w:sz w:val="27"/>
          <w:szCs w:val="27"/>
        </w:rPr>
        <w:t xml:space="preserve">овать свое право на обращение за поддержкой наряду с субъектами МСП. 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12. Инвестиционный климат – это экономические, политические, финансовые условия, оказывающие влияние на приток внутренних и внешних инвестиций в экономику округа. Благоприятный инвестици</w:t>
      </w:r>
      <w:r>
        <w:rPr>
          <w:rFonts w:ascii="Times New Roman" w:hAnsi="Times New Roman" w:cs="Times New Roman"/>
          <w:sz w:val="27"/>
          <w:szCs w:val="27"/>
        </w:rPr>
        <w:t>онный климат является неотъемлемой составляющей успешного развития городского округа.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Для привлечения инвесторов и создания инвестиционного климата в рамках муниципальной программы запланированы мероприятия, практическая реализация которых способна обеспеч</w:t>
      </w:r>
      <w:r>
        <w:rPr>
          <w:rFonts w:ascii="Times New Roman" w:hAnsi="Times New Roman" w:cs="Times New Roman"/>
          <w:sz w:val="27"/>
          <w:szCs w:val="27"/>
        </w:rPr>
        <w:t>ить улучшение инвестиционного климата.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Формирование открытых информационных ресурсов, включающих сведения об инвестиционном климате городского округа, позволит инвесторам использовать эти сведения в профессиональной деятельности. Потенциальным инвесторам б</w:t>
      </w:r>
      <w:r>
        <w:rPr>
          <w:rFonts w:ascii="Times New Roman" w:hAnsi="Times New Roman" w:cs="Times New Roman"/>
          <w:sz w:val="27"/>
          <w:szCs w:val="27"/>
        </w:rPr>
        <w:t>удет доступна информация, необходимая для полноценного изучения инвестиционного климата в городе. С точки зрения инвестора округу необходимо наличие следующих привлекательных для него факторов:</w:t>
      </w:r>
    </w:p>
    <w:p w:rsidR="00F83210" w:rsidRDefault="0008074E">
      <w:pPr>
        <w:numPr>
          <w:ilvl w:val="0"/>
          <w:numId w:val="3"/>
        </w:numPr>
        <w:tabs>
          <w:tab w:val="left" w:pos="1134"/>
        </w:tabs>
        <w:suppressAutoHyphens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успешный опыт реализации инвестиционных проектов. Инвесторы во</w:t>
      </w:r>
      <w:r>
        <w:rPr>
          <w:rFonts w:ascii="Times New Roman" w:hAnsi="Times New Roman" w:cs="Times New Roman"/>
          <w:sz w:val="27"/>
          <w:szCs w:val="27"/>
        </w:rPr>
        <w:t>с</w:t>
      </w:r>
      <w:r>
        <w:rPr>
          <w:rFonts w:ascii="Times New Roman" w:hAnsi="Times New Roman" w:cs="Times New Roman"/>
          <w:sz w:val="27"/>
          <w:szCs w:val="27"/>
        </w:rPr>
        <w:t>принимают успешную реализацию проектов с привлечением прямых инвестиций, как подтверждение возможной успешной реализации их собственных проектов;</w:t>
      </w:r>
    </w:p>
    <w:p w:rsidR="00F83210" w:rsidRDefault="0008074E">
      <w:pPr>
        <w:numPr>
          <w:ilvl w:val="0"/>
          <w:numId w:val="3"/>
        </w:numPr>
        <w:tabs>
          <w:tab w:val="left" w:pos="1134"/>
        </w:tabs>
        <w:suppressAutoHyphens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консолидированный универсальный подход. Инвесторы оценивают а</w:t>
      </w:r>
      <w:r>
        <w:rPr>
          <w:rFonts w:ascii="Times New Roman" w:hAnsi="Times New Roman" w:cs="Times New Roman"/>
          <w:sz w:val="27"/>
          <w:szCs w:val="27"/>
        </w:rPr>
        <w:t>д</w:t>
      </w:r>
      <w:r>
        <w:rPr>
          <w:rFonts w:ascii="Times New Roman" w:hAnsi="Times New Roman" w:cs="Times New Roman"/>
          <w:sz w:val="27"/>
          <w:szCs w:val="27"/>
        </w:rPr>
        <w:t>министративный процесс как сложный и непрозрачн</w:t>
      </w:r>
      <w:r>
        <w:rPr>
          <w:rFonts w:ascii="Times New Roman" w:hAnsi="Times New Roman" w:cs="Times New Roman"/>
          <w:sz w:val="27"/>
          <w:szCs w:val="27"/>
        </w:rPr>
        <w:t>ый, поскольку он предполаг</w:t>
      </w:r>
      <w:r>
        <w:rPr>
          <w:rFonts w:ascii="Times New Roman" w:hAnsi="Times New Roman" w:cs="Times New Roman"/>
          <w:sz w:val="27"/>
          <w:szCs w:val="27"/>
        </w:rPr>
        <w:t>а</w:t>
      </w:r>
      <w:r>
        <w:rPr>
          <w:rFonts w:ascii="Times New Roman" w:hAnsi="Times New Roman" w:cs="Times New Roman"/>
          <w:sz w:val="27"/>
          <w:szCs w:val="27"/>
        </w:rPr>
        <w:t>ет взаимодействие с многочисленными организациями, не имеющими непосре</w:t>
      </w:r>
      <w:r>
        <w:rPr>
          <w:rFonts w:ascii="Times New Roman" w:hAnsi="Times New Roman" w:cs="Times New Roman"/>
          <w:sz w:val="27"/>
          <w:szCs w:val="27"/>
        </w:rPr>
        <w:t>д</w:t>
      </w:r>
      <w:r>
        <w:rPr>
          <w:rFonts w:ascii="Times New Roman" w:hAnsi="Times New Roman" w:cs="Times New Roman"/>
          <w:sz w:val="27"/>
          <w:szCs w:val="27"/>
        </w:rPr>
        <w:t>ственной заинтересованности в привлечении инвестиций;</w:t>
      </w:r>
    </w:p>
    <w:p w:rsidR="00F83210" w:rsidRDefault="0008074E">
      <w:pPr>
        <w:numPr>
          <w:ilvl w:val="0"/>
          <w:numId w:val="5"/>
        </w:numPr>
        <w:tabs>
          <w:tab w:val="left" w:pos="1134"/>
          <w:tab w:val="left" w:pos="1582"/>
        </w:tabs>
        <w:suppressAutoHyphens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законодательство. Инвесторы оценивают стабильность и преемстве</w:t>
      </w:r>
      <w:r>
        <w:rPr>
          <w:rFonts w:ascii="Times New Roman" w:hAnsi="Times New Roman" w:cs="Times New Roman"/>
          <w:sz w:val="27"/>
          <w:szCs w:val="27"/>
        </w:rPr>
        <w:t>н</w:t>
      </w:r>
      <w:r>
        <w:rPr>
          <w:rFonts w:ascii="Times New Roman" w:hAnsi="Times New Roman" w:cs="Times New Roman"/>
          <w:sz w:val="27"/>
          <w:szCs w:val="27"/>
        </w:rPr>
        <w:t>ность в политике в отношении создания бла</w:t>
      </w:r>
      <w:r>
        <w:rPr>
          <w:rFonts w:ascii="Times New Roman" w:hAnsi="Times New Roman" w:cs="Times New Roman"/>
          <w:sz w:val="27"/>
          <w:szCs w:val="27"/>
        </w:rPr>
        <w:t>гоприятных условий для привлечения инвестиций;</w:t>
      </w:r>
    </w:p>
    <w:p w:rsidR="00F83210" w:rsidRDefault="0008074E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эффективное взаимодействие государственной власти и местного  сам</w:t>
      </w:r>
      <w:r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>управления;</w:t>
      </w:r>
    </w:p>
    <w:p w:rsidR="00F83210" w:rsidRDefault="0008074E">
      <w:pPr>
        <w:numPr>
          <w:ilvl w:val="0"/>
          <w:numId w:val="2"/>
        </w:numPr>
        <w:tabs>
          <w:tab w:val="left" w:pos="1134"/>
        </w:tabs>
        <w:suppressAutoHyphens w:val="0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предоставление субъектам льготных условий пользования землей, нах</w:t>
      </w:r>
      <w:r>
        <w:rPr>
          <w:rFonts w:ascii="Times New Roman" w:hAnsi="Times New Roman" w:cs="Times New Roman"/>
          <w:sz w:val="27"/>
          <w:szCs w:val="27"/>
        </w:rPr>
        <w:t>о</w:t>
      </w:r>
      <w:r>
        <w:rPr>
          <w:rFonts w:ascii="Times New Roman" w:hAnsi="Times New Roman" w:cs="Times New Roman"/>
          <w:sz w:val="27"/>
          <w:szCs w:val="27"/>
        </w:rPr>
        <w:t>дящейся в муниципальной собственности.</w:t>
      </w:r>
    </w:p>
    <w:p w:rsidR="00F83210" w:rsidRDefault="0008074E">
      <w:pPr>
        <w:tabs>
          <w:tab w:val="left" w:pos="709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Для создания благоприятны</w:t>
      </w:r>
      <w:r>
        <w:rPr>
          <w:rFonts w:ascii="Times New Roman" w:hAnsi="Times New Roman" w:cs="Times New Roman"/>
          <w:sz w:val="27"/>
          <w:szCs w:val="27"/>
        </w:rPr>
        <w:t>х условий для осуществления инвестиционной деятельности, улучшения имиджа и привлечения инвестиций в экономику горо</w:t>
      </w:r>
      <w:r>
        <w:rPr>
          <w:rFonts w:ascii="Times New Roman" w:hAnsi="Times New Roman" w:cs="Times New Roman"/>
          <w:sz w:val="27"/>
          <w:szCs w:val="27"/>
        </w:rPr>
        <w:t>д</w:t>
      </w:r>
      <w:r>
        <w:rPr>
          <w:rFonts w:ascii="Times New Roman" w:hAnsi="Times New Roman" w:cs="Times New Roman"/>
          <w:sz w:val="27"/>
          <w:szCs w:val="27"/>
        </w:rPr>
        <w:t>ского округа предусмотрена льгота по земельному налогу в виде:</w:t>
      </w:r>
    </w:p>
    <w:p w:rsidR="00F83210" w:rsidRDefault="0008074E">
      <w:pPr>
        <w:tabs>
          <w:tab w:val="left" w:pos="709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1) освобождения от уплаты земельного налога:</w:t>
      </w:r>
    </w:p>
    <w:p w:rsidR="00F83210" w:rsidRDefault="000807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- организациям, реализующим </w:t>
      </w:r>
      <w:r>
        <w:rPr>
          <w:rFonts w:ascii="Times New Roman" w:hAnsi="Times New Roman" w:cs="Times New Roman"/>
          <w:sz w:val="27"/>
          <w:szCs w:val="27"/>
        </w:rPr>
        <w:t>инвестиционные проекты на территории муниципального образования «</w:t>
      </w:r>
      <w:proofErr w:type="spellStart"/>
      <w:r>
        <w:rPr>
          <w:rFonts w:ascii="Times New Roman" w:hAnsi="Times New Roman" w:cs="Times New Roman"/>
          <w:sz w:val="27"/>
          <w:szCs w:val="27"/>
        </w:rPr>
        <w:t>Копейский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городской округ»;</w:t>
      </w:r>
    </w:p>
    <w:p w:rsidR="00F83210" w:rsidRDefault="000807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- управляющим компаниям индустриальных (промышленных) парков, включенных в реестр индустриальных (промышленных) парков и управляющих компаний индустриальных (пром</w:t>
      </w:r>
      <w:r>
        <w:rPr>
          <w:rFonts w:ascii="Times New Roman" w:hAnsi="Times New Roman" w:cs="Times New Roman"/>
          <w:sz w:val="27"/>
          <w:szCs w:val="27"/>
        </w:rPr>
        <w:t>ышленных) парков в соответствии с постановлением Правительства Российской Федерации от 04.08.2015                     № 794 «Об индустриальных (промышленных) парках и управляющих компаниях индустриальных (промышленных) парков»;</w:t>
      </w:r>
    </w:p>
    <w:p w:rsidR="00F83210" w:rsidRDefault="000807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2) понижение ставки по земе</w:t>
      </w:r>
      <w:r>
        <w:rPr>
          <w:rFonts w:ascii="Times New Roman" w:hAnsi="Times New Roman" w:cs="Times New Roman"/>
          <w:sz w:val="27"/>
          <w:szCs w:val="27"/>
        </w:rPr>
        <w:t>льному налогу в отношении земельных участков занятых:</w:t>
      </w:r>
    </w:p>
    <w:p w:rsidR="00F83210" w:rsidRDefault="000807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ab/>
        <w:t>- объектами связи и центрами обработки данных – 0,7%;</w:t>
      </w:r>
    </w:p>
    <w:p w:rsidR="00F83210" w:rsidRDefault="000807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аэродромами и посадочными площадками, используемых для обеспечения полетов легких и сверхлегких воздушных судов – 0,3%.</w:t>
      </w:r>
    </w:p>
    <w:p w:rsidR="00F83210" w:rsidRDefault="0008074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  <w:t>Оценка применения указан</w:t>
      </w:r>
      <w:r>
        <w:rPr>
          <w:rFonts w:ascii="Times New Roman" w:hAnsi="Times New Roman" w:cs="Times New Roman"/>
          <w:sz w:val="27"/>
          <w:szCs w:val="27"/>
        </w:rPr>
        <w:t>ной меры муниципального регулирования в сфере реализации муниципальной программы отражена в приложении 2 к муниципальной программе.</w:t>
      </w:r>
    </w:p>
    <w:p w:rsidR="00F83210" w:rsidRDefault="00F83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83210" w:rsidRDefault="0008074E">
      <w:pPr>
        <w:spacing w:after="0" w:line="240" w:lineRule="auto"/>
        <w:ind w:firstLine="709"/>
        <w:jc w:val="center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>III</w:t>
      </w:r>
      <w:r>
        <w:rPr>
          <w:rFonts w:ascii="Times New Roman" w:hAnsi="Times New Roman" w:cs="Times New Roman"/>
          <w:sz w:val="27"/>
          <w:szCs w:val="27"/>
        </w:rPr>
        <w:t xml:space="preserve">. Сведения о </w:t>
      </w:r>
      <w:proofErr w:type="spellStart"/>
      <w:r>
        <w:rPr>
          <w:rFonts w:ascii="Times New Roman" w:hAnsi="Times New Roman" w:cs="Times New Roman"/>
          <w:sz w:val="27"/>
          <w:szCs w:val="27"/>
        </w:rPr>
        <w:t>взаимоувязке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со стратегическими приоритетами, целями и показателями государственных программ</w:t>
      </w:r>
    </w:p>
    <w:p w:rsidR="00F83210" w:rsidRDefault="00F832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13. Поддержка</w:t>
      </w:r>
      <w:r>
        <w:rPr>
          <w:rFonts w:ascii="Times New Roman" w:hAnsi="Times New Roman" w:cs="Times New Roman"/>
          <w:sz w:val="27"/>
          <w:szCs w:val="27"/>
        </w:rPr>
        <w:t xml:space="preserve"> субъектов МСП в Российской Федерации осуществляется на всех уровнях власти: </w:t>
      </w:r>
      <w:proofErr w:type="gramStart"/>
      <w:r>
        <w:rPr>
          <w:rFonts w:ascii="Times New Roman" w:hAnsi="Times New Roman" w:cs="Times New Roman"/>
          <w:sz w:val="27"/>
          <w:szCs w:val="27"/>
        </w:rPr>
        <w:t>федеральный</w:t>
      </w:r>
      <w:proofErr w:type="gramEnd"/>
      <w:r>
        <w:rPr>
          <w:rFonts w:ascii="Times New Roman" w:hAnsi="Times New Roman" w:cs="Times New Roman"/>
          <w:sz w:val="27"/>
          <w:szCs w:val="27"/>
        </w:rPr>
        <w:t>, региональный, муниципальный.</w:t>
      </w:r>
    </w:p>
    <w:p w:rsidR="00F83210" w:rsidRDefault="0008074E">
      <w:pPr>
        <w:pStyle w:val="aff0"/>
        <w:shd w:val="clear" w:color="auto" w:fill="FFFFFF"/>
        <w:spacing w:before="0" w:after="0"/>
        <w:ind w:firstLine="709"/>
        <w:jc w:val="both"/>
        <w:rPr>
          <w:sz w:val="27"/>
          <w:szCs w:val="27"/>
        </w:rPr>
      </w:pPr>
      <w:r>
        <w:rPr>
          <w:rFonts w:cs="Times New Roman"/>
          <w:sz w:val="27"/>
          <w:szCs w:val="27"/>
        </w:rPr>
        <w:t xml:space="preserve">14. </w:t>
      </w:r>
      <w:proofErr w:type="gramStart"/>
      <w:r>
        <w:rPr>
          <w:rFonts w:cs="Times New Roman"/>
          <w:sz w:val="27"/>
          <w:szCs w:val="27"/>
        </w:rPr>
        <w:t xml:space="preserve">На федеральном уровне </w:t>
      </w:r>
      <w:r>
        <w:rPr>
          <w:rFonts w:eastAsia="Calibri" w:cs="Times New Roman"/>
          <w:sz w:val="27"/>
          <w:szCs w:val="27"/>
          <w:lang w:eastAsia="en-US"/>
        </w:rPr>
        <w:t>в соответствии с </w:t>
      </w:r>
      <w:hyperlink r:id="rId11" w:tgtFrame="http://publication.pravo.gov.ru/Document/View/0001202007210012">
        <w:r>
          <w:rPr>
            <w:rFonts w:eastAsia="Calibri" w:cs="Times New Roman"/>
            <w:sz w:val="27"/>
            <w:szCs w:val="27"/>
            <w:lang w:eastAsia="en-US"/>
          </w:rPr>
          <w:t>Указом Президента Российской Федерации от 07.05.202</w:t>
        </w:r>
      </w:hyperlink>
      <w:r>
        <w:rPr>
          <w:rFonts w:eastAsia="Calibri" w:cs="Times New Roman"/>
          <w:sz w:val="27"/>
          <w:szCs w:val="27"/>
          <w:lang w:eastAsia="en-US"/>
        </w:rPr>
        <w:t>4  № 309 «О национальных целях развития Российской Федерации на период до 2030 года и на перспективу до 2036 года» Министерством экономического разви</w:t>
      </w:r>
      <w:r>
        <w:rPr>
          <w:rFonts w:eastAsia="Calibri" w:cs="Times New Roman"/>
          <w:sz w:val="27"/>
          <w:szCs w:val="27"/>
          <w:lang w:eastAsia="en-US"/>
        </w:rPr>
        <w:t>тия Российской Федерации будет разработан национальный проект «Эффективная и конкурентная экономика», в который предлагается включить федеральные проекты, направленные на развитие малого и среднего предпринимательства, повышение производительности труда</w:t>
      </w:r>
      <w:proofErr w:type="gramEnd"/>
      <w:r>
        <w:rPr>
          <w:rFonts w:eastAsia="Calibri" w:cs="Times New Roman"/>
          <w:sz w:val="27"/>
          <w:szCs w:val="27"/>
          <w:lang w:eastAsia="en-US"/>
        </w:rPr>
        <w:t>, р</w:t>
      </w:r>
      <w:r>
        <w:rPr>
          <w:rFonts w:eastAsia="Calibri" w:cs="Times New Roman"/>
          <w:sz w:val="27"/>
          <w:szCs w:val="27"/>
          <w:lang w:eastAsia="en-US"/>
        </w:rPr>
        <w:t>ост инвестиционной активности.</w:t>
      </w:r>
    </w:p>
    <w:p w:rsidR="00F83210" w:rsidRDefault="0008074E">
      <w:pPr>
        <w:pStyle w:val="aff0"/>
        <w:shd w:val="clear" w:color="auto" w:fill="FFFFFF"/>
        <w:spacing w:before="0" w:after="0"/>
        <w:ind w:firstLine="709"/>
        <w:jc w:val="both"/>
        <w:rPr>
          <w:rFonts w:eastAsia="Calibri" w:cs="Times New Roman"/>
          <w:sz w:val="27"/>
          <w:szCs w:val="27"/>
          <w:lang w:eastAsia="en-US"/>
        </w:rPr>
      </w:pPr>
      <w:r>
        <w:rPr>
          <w:rFonts w:eastAsia="Calibri" w:cs="Times New Roman"/>
          <w:sz w:val="27"/>
          <w:szCs w:val="27"/>
          <w:lang w:eastAsia="en-US"/>
        </w:rPr>
        <w:t>15. Распоряжением Правительства Российской Федерации от 02.06.2016                    № 1083-р утверждена Стратегия развития</w:t>
      </w:r>
      <w:r>
        <w:rPr>
          <w:rFonts w:cs="Times New Roman"/>
          <w:sz w:val="27"/>
          <w:szCs w:val="27"/>
        </w:rPr>
        <w:t xml:space="preserve"> малого и среднего предпринимательства в Российской Федерации на период до 2030 года, в соответствии </w:t>
      </w:r>
      <w:r>
        <w:rPr>
          <w:rFonts w:cs="Times New Roman"/>
          <w:sz w:val="27"/>
          <w:szCs w:val="27"/>
        </w:rPr>
        <w:t xml:space="preserve">с которой в рамках предоставления прямой финансовой поддержки в виде субсидий необходима </w:t>
      </w:r>
      <w:proofErr w:type="spellStart"/>
      <w:r>
        <w:rPr>
          <w:rFonts w:cs="Times New Roman"/>
          <w:sz w:val="27"/>
          <w:szCs w:val="27"/>
        </w:rPr>
        <w:t>приоритизация</w:t>
      </w:r>
      <w:proofErr w:type="spellEnd"/>
      <w:r>
        <w:rPr>
          <w:rFonts w:cs="Times New Roman"/>
          <w:sz w:val="27"/>
          <w:szCs w:val="27"/>
        </w:rPr>
        <w:t xml:space="preserve"> целевых групп – возможных получателей поддержки. В городском округе это субъекты МСП и </w:t>
      </w:r>
      <w:proofErr w:type="spellStart"/>
      <w:r>
        <w:rPr>
          <w:rFonts w:cs="Times New Roman"/>
          <w:sz w:val="27"/>
          <w:szCs w:val="27"/>
        </w:rPr>
        <w:t>самозанятые</w:t>
      </w:r>
      <w:proofErr w:type="spellEnd"/>
      <w:r>
        <w:rPr>
          <w:rFonts w:cs="Times New Roman"/>
          <w:sz w:val="27"/>
          <w:szCs w:val="27"/>
        </w:rPr>
        <w:t xml:space="preserve">, которым </w:t>
      </w:r>
      <w:r>
        <w:rPr>
          <w:rFonts w:eastAsia="Calibri" w:cs="Times New Roman"/>
          <w:sz w:val="27"/>
          <w:szCs w:val="27"/>
          <w:lang w:eastAsia="en-US"/>
        </w:rPr>
        <w:t>на конкурсной основе</w:t>
      </w:r>
      <w:r>
        <w:rPr>
          <w:rFonts w:cs="Times New Roman"/>
          <w:sz w:val="27"/>
          <w:szCs w:val="27"/>
        </w:rPr>
        <w:t xml:space="preserve"> предоставляется субсидия</w:t>
      </w:r>
      <w:r>
        <w:rPr>
          <w:rFonts w:cs="Times New Roman"/>
          <w:sz w:val="27"/>
          <w:szCs w:val="27"/>
        </w:rPr>
        <w:t xml:space="preserve"> на развитие бизнеса</w:t>
      </w:r>
      <w:r>
        <w:rPr>
          <w:rFonts w:eastAsia="Calibri" w:cs="Times New Roman"/>
          <w:sz w:val="27"/>
          <w:szCs w:val="27"/>
          <w:lang w:eastAsia="en-US"/>
        </w:rPr>
        <w:t>.</w:t>
      </w:r>
    </w:p>
    <w:p w:rsidR="00F83210" w:rsidRDefault="0008074E">
      <w:pPr>
        <w:pStyle w:val="aff0"/>
        <w:shd w:val="clear" w:color="auto" w:fill="FFFFFF"/>
        <w:spacing w:before="0" w:after="0"/>
        <w:ind w:firstLine="709"/>
        <w:jc w:val="both"/>
        <w:rPr>
          <w:rFonts w:eastAsia="Calibri" w:cs="Times New Roman"/>
          <w:sz w:val="27"/>
          <w:szCs w:val="27"/>
          <w:lang w:eastAsia="en-US"/>
        </w:rPr>
      </w:pPr>
      <w:r>
        <w:rPr>
          <w:rFonts w:eastAsia="Calibri" w:cs="Times New Roman"/>
          <w:sz w:val="27"/>
          <w:szCs w:val="27"/>
          <w:lang w:eastAsia="en-US"/>
        </w:rPr>
        <w:t>16. Во исполнение Стратегии развития информационного общества в Российской Федерации на 2017–2030 годы необходимо создать условия для формирования пространства знаний и предоставления доступа к нему, совершенствовать механизмы распрос</w:t>
      </w:r>
      <w:r>
        <w:rPr>
          <w:rFonts w:eastAsia="Calibri" w:cs="Times New Roman"/>
          <w:sz w:val="27"/>
          <w:szCs w:val="27"/>
          <w:lang w:eastAsia="en-US"/>
        </w:rPr>
        <w:t>транения знаний, их применение на практике. Согласно Стратегии развития МСП в Российской Федерации на период до 2030 года необходимо развитие механизмов подготовки квалифицированных кадров для малых и средних предприятий и раскрытие предпринимательского по</w:t>
      </w:r>
      <w:r>
        <w:rPr>
          <w:rFonts w:eastAsia="Calibri" w:cs="Times New Roman"/>
          <w:sz w:val="27"/>
          <w:szCs w:val="27"/>
          <w:lang w:eastAsia="en-US"/>
        </w:rPr>
        <w:t>тенциала. Необходимо обеспечить право граждан и субъектов малого и среднего предпринимательства на объективную, безопасную информацию, получение качественных и достоверных сведений, новых знаний и компетенций, расширение кругозора.</w:t>
      </w:r>
    </w:p>
    <w:p w:rsidR="00F83210" w:rsidRDefault="0008074E">
      <w:pPr>
        <w:spacing w:after="0" w:line="240" w:lineRule="auto"/>
        <w:ind w:firstLine="709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17. На региональном уров</w:t>
      </w:r>
      <w:r>
        <w:rPr>
          <w:rFonts w:ascii="Times New Roman" w:hAnsi="Times New Roman" w:cs="Times New Roman"/>
          <w:sz w:val="27"/>
          <w:szCs w:val="27"/>
        </w:rPr>
        <w:t xml:space="preserve">не реализуется государственная программа «Экономическое развитие и инновационная экономика Челябинской области» на 2021-2025 годы, утвержденная </w:t>
      </w:r>
      <w:hyperlink w:anchor="sub_0" w:tgtFrame="#sub_0">
        <w:r>
          <w:rPr>
            <w:rFonts w:ascii="Times New Roman" w:hAnsi="Times New Roman" w:cs="Times New Roman"/>
            <w:sz w:val="27"/>
            <w:szCs w:val="27"/>
          </w:rPr>
          <w:t>постановлением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Правительства Челябинской области от 12.11.2020 № 577-П (</w:t>
      </w:r>
      <w:r>
        <w:rPr>
          <w:rFonts w:ascii="Times New Roman" w:hAnsi="Times New Roman" w:cs="Times New Roman"/>
          <w:sz w:val="27"/>
          <w:szCs w:val="27"/>
        </w:rPr>
        <w:t>далее – государственная программа). Основная цель государственной программы – создание условий для обеспечения роста благосостояния населения за счет развития экономики Челябинской области опережающими темпами. Одна из основных задач государственной програ</w:t>
      </w:r>
      <w:r>
        <w:rPr>
          <w:rFonts w:ascii="Times New Roman" w:hAnsi="Times New Roman" w:cs="Times New Roman"/>
          <w:sz w:val="27"/>
          <w:szCs w:val="27"/>
        </w:rPr>
        <w:t xml:space="preserve">ммы – повышение конкурентоспособности субъектов МСП. </w:t>
      </w:r>
    </w:p>
    <w:p w:rsidR="00F83210" w:rsidRDefault="0008074E">
      <w:pPr>
        <w:pStyle w:val="af"/>
        <w:spacing w:after="0" w:line="240" w:lineRule="auto"/>
        <w:ind w:firstLine="709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18. Указанная государственная программа входит в национальный проект МСП.  На региональном уровне создан областной центр «Мой </w:t>
      </w:r>
      <w:proofErr w:type="gramStart"/>
      <w:r>
        <w:rPr>
          <w:rFonts w:ascii="Times New Roman" w:hAnsi="Times New Roman" w:cs="Times New Roman"/>
          <w:sz w:val="27"/>
          <w:szCs w:val="27"/>
        </w:rPr>
        <w:t>бизнес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» в рамках </w:t>
      </w:r>
      <w:proofErr w:type="gramStart"/>
      <w:r>
        <w:rPr>
          <w:rFonts w:ascii="Times New Roman" w:hAnsi="Times New Roman" w:cs="Times New Roman"/>
          <w:sz w:val="27"/>
          <w:szCs w:val="27"/>
        </w:rPr>
        <w:t>которого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сформирована сервисная модель оказания поддержки в</w:t>
      </w:r>
      <w:r>
        <w:rPr>
          <w:rFonts w:ascii="Times New Roman" w:hAnsi="Times New Roman" w:cs="Times New Roman"/>
          <w:sz w:val="27"/>
          <w:szCs w:val="27"/>
        </w:rPr>
        <w:t xml:space="preserve"> режиме «одного окна» субъектов МСП,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 физических лиц, заинтересованных в начале осуществления предпринимательской деятельности.</w:t>
      </w:r>
    </w:p>
    <w:p w:rsidR="00F83210" w:rsidRDefault="0008074E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Центр «Мой бизнес» объединил ряд объектов инфраструктуры на одной площадке: центр поддержки предпринимательства, це</w:t>
      </w:r>
      <w:r>
        <w:rPr>
          <w:rFonts w:ascii="Times New Roman" w:hAnsi="Times New Roman" w:cs="Times New Roman"/>
          <w:sz w:val="27"/>
          <w:szCs w:val="27"/>
        </w:rPr>
        <w:t xml:space="preserve">нтр инноваций, региональный инжиниринговый центр, центр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прототипирования</w:t>
      </w:r>
      <w:proofErr w:type="spellEnd"/>
      <w:r>
        <w:rPr>
          <w:rFonts w:ascii="Times New Roman" w:hAnsi="Times New Roman" w:cs="Times New Roman"/>
          <w:sz w:val="27"/>
          <w:szCs w:val="27"/>
        </w:rPr>
        <w:t>, региональный экспортный центр, организации финансовой поддержки: гарантийной и </w:t>
      </w:r>
      <w:proofErr w:type="spellStart"/>
      <w:r>
        <w:rPr>
          <w:rFonts w:ascii="Times New Roman" w:hAnsi="Times New Roman" w:cs="Times New Roman"/>
          <w:sz w:val="27"/>
          <w:szCs w:val="27"/>
        </w:rPr>
        <w:t>микрофинансовой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а также иные организации, обратиться в которые могут предприниматели,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граж</w:t>
      </w:r>
      <w:r>
        <w:rPr>
          <w:rFonts w:ascii="Times New Roman" w:hAnsi="Times New Roman" w:cs="Times New Roman"/>
          <w:sz w:val="27"/>
          <w:szCs w:val="27"/>
        </w:rPr>
        <w:t>дане и физические лица, зарегистрированные на территории Челябинской области.</w:t>
      </w:r>
    </w:p>
    <w:p w:rsidR="00F83210" w:rsidRDefault="0008074E">
      <w:pPr>
        <w:pStyle w:val="af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19. В дополнение к федеральным и региональным мерам поддержки администрация городского округа оказывает прямую финансовую, имущественную и информационно-консультационную поддержк</w:t>
      </w:r>
      <w:r>
        <w:rPr>
          <w:rFonts w:ascii="Times New Roman" w:hAnsi="Times New Roman" w:cs="Times New Roman"/>
          <w:sz w:val="27"/>
          <w:szCs w:val="27"/>
        </w:rPr>
        <w:t xml:space="preserve">у субъектам МСП 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рамках настоящей муниципальной программы.</w:t>
      </w:r>
    </w:p>
    <w:p w:rsidR="00F83210" w:rsidRDefault="0008074E">
      <w:pPr>
        <w:spacing w:after="0" w:line="240" w:lineRule="auto"/>
        <w:ind w:firstLine="709"/>
        <w:jc w:val="both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20. Осуществление мероприятий муниципальной программы обеспечит исполнение полномочий по содействию развитию МСП. Основные мероприятия муниципальной программы позволяют осуществить ц</w:t>
      </w:r>
      <w:r>
        <w:rPr>
          <w:rFonts w:ascii="Times New Roman" w:hAnsi="Times New Roman" w:cs="Times New Roman"/>
          <w:sz w:val="27"/>
          <w:szCs w:val="27"/>
        </w:rPr>
        <w:t>елевое использование бюджетных сре</w:t>
      </w:r>
      <w:proofErr w:type="gramStart"/>
      <w:r>
        <w:rPr>
          <w:rFonts w:ascii="Times New Roman" w:hAnsi="Times New Roman" w:cs="Times New Roman"/>
          <w:sz w:val="27"/>
          <w:szCs w:val="27"/>
        </w:rPr>
        <w:t>дств в с</w:t>
      </w:r>
      <w:proofErr w:type="gramEnd"/>
      <w:r>
        <w:rPr>
          <w:rFonts w:ascii="Times New Roman" w:hAnsi="Times New Roman" w:cs="Times New Roman"/>
          <w:sz w:val="27"/>
          <w:szCs w:val="27"/>
        </w:rPr>
        <w:t>оответствии с утвержденными лимитами бюджетных обязательств, обеспечивают прозрачность всех операций. Регулярно проводимая оценка эффективности реализации настоящей муниципальной программы предоставляет возможность</w:t>
      </w:r>
      <w:r>
        <w:rPr>
          <w:rFonts w:ascii="Times New Roman" w:hAnsi="Times New Roman" w:cs="Times New Roman"/>
          <w:sz w:val="27"/>
          <w:szCs w:val="27"/>
        </w:rPr>
        <w:t xml:space="preserve"> осуществлять 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целевым использованием бюджетных средств городского округа, результатами реализации муниципальной программы, степенью воздействия на социально-экономическое развитие округа.</w:t>
      </w:r>
    </w:p>
    <w:p w:rsidR="00F83210" w:rsidRDefault="00F83210">
      <w:pPr>
        <w:spacing w:after="0" w:line="240" w:lineRule="auto"/>
        <w:ind w:firstLine="709"/>
        <w:jc w:val="both"/>
        <w:rPr>
          <w:sz w:val="27"/>
          <w:szCs w:val="27"/>
        </w:rPr>
      </w:pPr>
    </w:p>
    <w:p w:rsidR="00F83210" w:rsidRDefault="0008074E">
      <w:pPr>
        <w:spacing w:after="0" w:line="240" w:lineRule="auto"/>
        <w:ind w:firstLine="709"/>
        <w:jc w:val="center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val="en-US"/>
        </w:rPr>
        <w:t>IV</w:t>
      </w:r>
      <w:r>
        <w:rPr>
          <w:rFonts w:ascii="Times New Roman" w:hAnsi="Times New Roman" w:cs="Times New Roman"/>
          <w:sz w:val="27"/>
          <w:szCs w:val="27"/>
        </w:rPr>
        <w:t xml:space="preserve">. Задачи муниципального управления, способы их </w:t>
      </w:r>
      <w:r>
        <w:rPr>
          <w:rFonts w:ascii="Times New Roman" w:hAnsi="Times New Roman" w:cs="Times New Roman"/>
          <w:sz w:val="27"/>
          <w:szCs w:val="27"/>
        </w:rPr>
        <w:t>эффективного решения в соответствующей отрасли экономики и сфере муниципального управления</w:t>
      </w:r>
    </w:p>
    <w:p w:rsidR="00F83210" w:rsidRDefault="00F8321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7"/>
          <w:szCs w:val="27"/>
        </w:rPr>
      </w:pP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21. Обобщая </w:t>
      </w:r>
      <w:proofErr w:type="gramStart"/>
      <w:r>
        <w:rPr>
          <w:rFonts w:ascii="Times New Roman" w:hAnsi="Times New Roman" w:cs="Times New Roman"/>
          <w:sz w:val="27"/>
          <w:szCs w:val="27"/>
        </w:rPr>
        <w:t>вышеизложенное</w:t>
      </w:r>
      <w:proofErr w:type="gramEnd"/>
      <w:r>
        <w:rPr>
          <w:rFonts w:ascii="Times New Roman" w:hAnsi="Times New Roman" w:cs="Times New Roman"/>
          <w:sz w:val="27"/>
          <w:szCs w:val="27"/>
        </w:rPr>
        <w:t>, можно отметить необходимость решения на муниципальном уровне следующих вопросов малого и среднего бизнеса городского округа: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 потребнос</w:t>
      </w:r>
      <w:r>
        <w:rPr>
          <w:rFonts w:ascii="Times New Roman" w:hAnsi="Times New Roman" w:cs="Times New Roman"/>
          <w:sz w:val="27"/>
          <w:szCs w:val="27"/>
        </w:rPr>
        <w:t>ть в финансовых ресурсах для обновления и модернизации основных фондов наряду с высоким износом основных средств;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необходимость регулярного повышения уровня знаний руководителей и сотрудников сферы малого и среднего бизнеса, а также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>;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необхо</w:t>
      </w:r>
      <w:r>
        <w:rPr>
          <w:rFonts w:ascii="Times New Roman" w:hAnsi="Times New Roman" w:cs="Times New Roman"/>
          <w:sz w:val="27"/>
          <w:szCs w:val="27"/>
        </w:rPr>
        <w:t>димость поиска новых партнеров и рынков сбыта;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 потребность субъектов малого и среднего предпринимательства 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объектах имущества для ведения предпринимательской деятельности;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22. Настоящая муниципальная программа предусматривает комплекс осн</w:t>
      </w:r>
      <w:r>
        <w:rPr>
          <w:rFonts w:ascii="Times New Roman" w:hAnsi="Times New Roman" w:cs="Times New Roman"/>
          <w:sz w:val="27"/>
          <w:szCs w:val="27"/>
        </w:rPr>
        <w:t>овных мероприятий по содействию развитию МСП, посредством которых предполагается достигнуть желаемых результатов.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23. К задачам настоящей муниципальной программы относится: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1) совершенствование законодательства в сфере регулирования деятельности СМСП,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</w:t>
      </w:r>
      <w:r>
        <w:rPr>
          <w:rFonts w:ascii="Times New Roman" w:hAnsi="Times New Roman" w:cs="Times New Roman"/>
          <w:sz w:val="27"/>
          <w:szCs w:val="27"/>
        </w:rPr>
        <w:t>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 устранение административных барьеров в сфере развития предпринимательства; 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пропаганда и популяризация предпринимательской деятельности, оказание субъектам МСП и 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(финансовой, информационно–консультационной, имущественной);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обес</w:t>
      </w:r>
      <w:r>
        <w:rPr>
          <w:rFonts w:ascii="Times New Roman" w:hAnsi="Times New Roman" w:cs="Times New Roman"/>
          <w:sz w:val="27"/>
          <w:szCs w:val="27"/>
        </w:rPr>
        <w:t>печение максимального привлечения инвестиций в экономику города, улучшение инвестиционного климата в городском округе.</w:t>
      </w:r>
    </w:p>
    <w:p w:rsidR="00F83210" w:rsidRDefault="000807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24. Предоставление финансовой поддержки субъектам малого и среднего предпринимательства 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 форме субсидирования части затрат</w:t>
      </w:r>
      <w:r>
        <w:rPr>
          <w:rFonts w:ascii="Times New Roman" w:hAnsi="Times New Roman" w:cs="Times New Roman"/>
          <w:sz w:val="27"/>
          <w:szCs w:val="27"/>
        </w:rPr>
        <w:t xml:space="preserve">, связанных с развитием бизнеса, а именно: </w:t>
      </w:r>
    </w:p>
    <w:p w:rsidR="00F83210" w:rsidRDefault="0008074E">
      <w:pPr>
        <w:pStyle w:val="afe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субъектам МСП – затрат на </w:t>
      </w:r>
      <w:r>
        <w:rPr>
          <w:rFonts w:ascii="Times New Roman" w:hAnsi="Times New Roman" w:cs="Times New Roman"/>
          <w:color w:val="000000"/>
          <w:sz w:val="27"/>
          <w:szCs w:val="27"/>
        </w:rPr>
        <w:t>приобретение оборудования в целях создания и (или) развития, и (или) модернизации производства товаров (работ услуг), за исключением оборудования предназначенного для осуществления опт</w:t>
      </w:r>
      <w:r>
        <w:rPr>
          <w:rFonts w:ascii="Times New Roman" w:hAnsi="Times New Roman" w:cs="Times New Roman"/>
          <w:color w:val="000000"/>
          <w:sz w:val="27"/>
          <w:szCs w:val="27"/>
        </w:rPr>
        <w:t>овой и розничной торговой деятельности</w:t>
      </w:r>
      <w:r>
        <w:rPr>
          <w:rFonts w:ascii="Times New Roman" w:hAnsi="Times New Roman" w:cs="Times New Roman"/>
          <w:sz w:val="27"/>
          <w:szCs w:val="27"/>
        </w:rPr>
        <w:t>;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–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 приобретение оборудования, приобретение инструмента и инвентаря, приобретение мебели, приобретение расходных материалов, аренда, повышение квалификации;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25. Предоставление имущественной поддержки </w:t>
      </w:r>
      <w:r>
        <w:rPr>
          <w:rFonts w:ascii="Times New Roman" w:hAnsi="Times New Roman" w:cs="Times New Roman"/>
          <w:sz w:val="27"/>
          <w:szCs w:val="27"/>
        </w:rPr>
        <w:t xml:space="preserve">субъектам МСП 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самозанятым</w:t>
      </w:r>
      <w:proofErr w:type="spellEnd"/>
      <w:r>
        <w:rPr>
          <w:rFonts w:ascii="Times New Roman" w:hAnsi="Times New Roman" w:cs="Times New Roman"/>
          <w:sz w:val="27"/>
          <w:szCs w:val="27"/>
        </w:rPr>
        <w:t>, а именно: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 субъектам МСП – предоставление объектов муниципального имущества в аренду, отчуждение объектов муниципального имущества;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 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– предоставление объектов   муниципального имущества в аренду.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26. Предоставлени</w:t>
      </w:r>
      <w:r>
        <w:rPr>
          <w:rFonts w:ascii="Times New Roman" w:hAnsi="Times New Roman" w:cs="Times New Roman"/>
          <w:sz w:val="27"/>
          <w:szCs w:val="27"/>
        </w:rPr>
        <w:t xml:space="preserve">е субсидий субъектам МСП 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предоставляется на конкурсной основе. Критерии отбора участников конкурса учитывают социальную и бюджетную эффективность бизнеса, создание новых рабочих мест, для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учитывается сфера деятельности и количеств</w:t>
      </w:r>
      <w:r>
        <w:rPr>
          <w:rFonts w:ascii="Times New Roman" w:hAnsi="Times New Roman" w:cs="Times New Roman"/>
          <w:sz w:val="27"/>
          <w:szCs w:val="27"/>
        </w:rPr>
        <w:t xml:space="preserve">о лет работы в качестве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самозанятого</w:t>
      </w:r>
      <w:proofErr w:type="spellEnd"/>
      <w:r>
        <w:rPr>
          <w:rFonts w:ascii="Times New Roman" w:hAnsi="Times New Roman" w:cs="Times New Roman"/>
          <w:sz w:val="27"/>
          <w:szCs w:val="27"/>
        </w:rPr>
        <w:t>. Для подведения итогов конкурса создается конкурсная комиссия.</w:t>
      </w:r>
    </w:p>
    <w:p w:rsidR="00F83210" w:rsidRDefault="000807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27. При обращении за оказанием финансовой поддержки в виде субсидий субъекты МСП 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самозанятые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sz w:val="27"/>
          <w:szCs w:val="27"/>
        </w:rPr>
        <w:t>предоставляют документы</w:t>
      </w:r>
      <w:proofErr w:type="gramEnd"/>
      <w:r>
        <w:rPr>
          <w:rFonts w:ascii="Times New Roman" w:hAnsi="Times New Roman" w:cs="Times New Roman"/>
          <w:sz w:val="27"/>
          <w:szCs w:val="27"/>
        </w:rPr>
        <w:t>, подтверждающие их соответствие условиям, установленным Положением о предоставлении субсидий, утвержденным постановлением администрации г</w:t>
      </w:r>
      <w:r>
        <w:rPr>
          <w:rFonts w:ascii="Times New Roman" w:hAnsi="Times New Roman" w:cs="Times New Roman"/>
          <w:sz w:val="27"/>
          <w:szCs w:val="27"/>
        </w:rPr>
        <w:t xml:space="preserve">ородского округа. Основным условием предоставления субсидии на возмещение части затрат, связанных с ведением бизнеса, является сохранение и (или) прирост среднесписочной численности работников, для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– сохранение статуса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или регистра</w:t>
      </w:r>
      <w:r>
        <w:rPr>
          <w:rFonts w:ascii="Times New Roman" w:hAnsi="Times New Roman" w:cs="Times New Roman"/>
          <w:sz w:val="27"/>
          <w:szCs w:val="27"/>
        </w:rPr>
        <w:t xml:space="preserve">ция в качестве индивидуального предпринимателя, в котором получена субсидия. 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28. Предоставление муниципальной преференции в целях поддержки субъектов МСП в виде передачи в аренду муниципального имущества без проведения торгов предполагает соблюдение услов</w:t>
      </w:r>
      <w:r>
        <w:rPr>
          <w:rFonts w:ascii="Times New Roman" w:hAnsi="Times New Roman" w:cs="Times New Roman"/>
          <w:sz w:val="27"/>
          <w:szCs w:val="27"/>
        </w:rPr>
        <w:t>ий, учитывающих предельный срок предоставления объектов имущества в аренду, отсутствие заключенного ранее договора аренды муниципального имущества в рамках предоставления муниципальной преференции.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29. Критерии предоставления муниципальной преференции учит</w:t>
      </w:r>
      <w:r>
        <w:rPr>
          <w:rFonts w:ascii="Times New Roman" w:hAnsi="Times New Roman" w:cs="Times New Roman"/>
          <w:sz w:val="27"/>
          <w:szCs w:val="27"/>
        </w:rPr>
        <w:t>ывают отсутствие задолженности по налоговым и страховым платежам, отсутствие нарушения условий ранее заключенных договоров аренды муниципального имущества, использование муниципального имущества, предоставляемого на праве аренды без проведения торгов субъе</w:t>
      </w:r>
      <w:r>
        <w:rPr>
          <w:rFonts w:ascii="Times New Roman" w:hAnsi="Times New Roman" w:cs="Times New Roman"/>
          <w:sz w:val="27"/>
          <w:szCs w:val="27"/>
        </w:rPr>
        <w:t>кту МСП, исключительно по целевому назначению.</w:t>
      </w:r>
    </w:p>
    <w:p w:rsidR="00F83210" w:rsidRDefault="000807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30. </w:t>
      </w:r>
      <w:proofErr w:type="gramStart"/>
      <w:r>
        <w:rPr>
          <w:rFonts w:ascii="Times New Roman" w:hAnsi="Times New Roman" w:cs="Times New Roman"/>
          <w:sz w:val="27"/>
          <w:szCs w:val="27"/>
        </w:rPr>
        <w:t>Предоставление недвижимого имущества, находящегося в муниципальной собственности, арендуемого субъектами малого и среднего предпринимательства при реализации ими преимущественного права на приобретение аре</w:t>
      </w:r>
      <w:r>
        <w:rPr>
          <w:rFonts w:ascii="Times New Roman" w:hAnsi="Times New Roman" w:cs="Times New Roman"/>
          <w:sz w:val="27"/>
          <w:szCs w:val="27"/>
        </w:rPr>
        <w:t>ндуемого имущества в собственность осуществляется на условиях владения и (или) пользования непрерывно в течение 1 года и более, отсутствия задолженности по арендной плате, наличия арендуемого муниципального имущества в Перечне муниципального имущества, пре</w:t>
      </w:r>
      <w:r>
        <w:rPr>
          <w:rFonts w:ascii="Times New Roman" w:hAnsi="Times New Roman" w:cs="Times New Roman"/>
          <w:sz w:val="27"/>
          <w:szCs w:val="27"/>
        </w:rPr>
        <w:t>дназначенного для передачи во владение и (или) пользование субъектам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МСП и организациям, образующим инфраструктуру поддержки субъектов МСП.</w:t>
      </w:r>
    </w:p>
    <w:p w:rsidR="00F83210" w:rsidRDefault="000807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31. Реализация настоящей муниципальной программы окажет позитивное влияние на социально-экономическую ситуацию в гор</w:t>
      </w:r>
      <w:r>
        <w:rPr>
          <w:rFonts w:ascii="Times New Roman" w:hAnsi="Times New Roman" w:cs="Times New Roman"/>
          <w:sz w:val="27"/>
          <w:szCs w:val="27"/>
        </w:rPr>
        <w:t>одском округе, будет способствовать развитию предпринимательской активности населения, модернизации основных фондов субъектов МСП, повышению конкурентоспособности субъектов МСП, повышению квалификации и компетенций кадров, созданию условий развития деятель</w:t>
      </w:r>
      <w:r>
        <w:rPr>
          <w:rFonts w:ascii="Times New Roman" w:hAnsi="Times New Roman" w:cs="Times New Roman"/>
          <w:sz w:val="27"/>
          <w:szCs w:val="27"/>
        </w:rPr>
        <w:t xml:space="preserve">ности </w:t>
      </w:r>
      <w:proofErr w:type="spellStart"/>
      <w:r>
        <w:rPr>
          <w:rFonts w:ascii="Times New Roman" w:hAnsi="Times New Roman" w:cs="Times New Roman"/>
          <w:sz w:val="27"/>
          <w:szCs w:val="27"/>
        </w:rPr>
        <w:t>самозанятых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:rsidR="00F83210" w:rsidRDefault="00F8321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83210" w:rsidRDefault="00F8321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83210" w:rsidRDefault="00F8321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F83210" w:rsidRDefault="0008074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Заместитель Главы </w:t>
      </w:r>
      <w:proofErr w:type="gramStart"/>
      <w:r>
        <w:rPr>
          <w:rFonts w:ascii="Times New Roman" w:hAnsi="Times New Roman" w:cs="Times New Roman"/>
          <w:sz w:val="27"/>
          <w:szCs w:val="27"/>
        </w:rPr>
        <w:t>городского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F83210" w:rsidRDefault="0008074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округа по финансам и экономике</w:t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 xml:space="preserve">О.М. </w:t>
      </w:r>
      <w:proofErr w:type="spellStart"/>
      <w:r>
        <w:rPr>
          <w:rFonts w:ascii="Times New Roman" w:hAnsi="Times New Roman" w:cs="Times New Roman"/>
          <w:sz w:val="27"/>
          <w:szCs w:val="27"/>
        </w:rPr>
        <w:t>Пескова</w:t>
      </w:r>
      <w:proofErr w:type="spellEnd"/>
    </w:p>
    <w:p w:rsidR="00F83210" w:rsidRDefault="00F83210">
      <w:pPr>
        <w:spacing w:after="0" w:line="240" w:lineRule="auto"/>
        <w:ind w:firstLine="709"/>
        <w:jc w:val="both"/>
      </w:pPr>
    </w:p>
    <w:sectPr w:rsidR="00F83210">
      <w:headerReference w:type="default" r:id="rId12"/>
      <w:pgSz w:w="11906" w:h="16838"/>
      <w:pgMar w:top="1134" w:right="567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8074E">
      <w:pPr>
        <w:spacing w:after="0" w:line="240" w:lineRule="auto"/>
      </w:pPr>
      <w:r>
        <w:separator/>
      </w:r>
    </w:p>
  </w:endnote>
  <w:endnote w:type="continuationSeparator" w:id="0">
    <w:p w:rsidR="00000000" w:rsidRDefault="0008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8074E">
      <w:pPr>
        <w:spacing w:after="0" w:line="240" w:lineRule="auto"/>
      </w:pPr>
      <w:r>
        <w:separator/>
      </w:r>
    </w:p>
  </w:footnote>
  <w:footnote w:type="continuationSeparator" w:id="0">
    <w:p w:rsidR="00000000" w:rsidRDefault="00080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210" w:rsidRDefault="00F83210">
    <w:pPr>
      <w:pStyle w:val="af9"/>
      <w:jc w:val="center"/>
    </w:pPr>
  </w:p>
  <w:p w:rsidR="00F83210" w:rsidRDefault="00F83210">
    <w:pPr>
      <w:pStyle w:val="af9"/>
      <w:jc w:val="center"/>
    </w:pPr>
  </w:p>
  <w:p w:rsidR="00F83210" w:rsidRDefault="0008074E">
    <w:pPr>
      <w:pStyle w:val="af9"/>
      <w:jc w:val="center"/>
      <w:rPr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fldChar w:fldCharType="begin"/>
    </w:r>
    <w:r>
      <w:rPr>
        <w:rFonts w:ascii="Times New Roman" w:hAnsi="Times New Roman" w:cs="Times New Roman"/>
        <w:sz w:val="26"/>
        <w:szCs w:val="26"/>
      </w:rPr>
      <w:instrText xml:space="preserve"> PAGE </w:instrText>
    </w:r>
    <w:r>
      <w:rPr>
        <w:rFonts w:ascii="Times New Roman" w:hAnsi="Times New Roman" w:cs="Times New Roman"/>
        <w:sz w:val="26"/>
        <w:szCs w:val="26"/>
      </w:rPr>
      <w:fldChar w:fldCharType="separate"/>
    </w:r>
    <w:r>
      <w:rPr>
        <w:rFonts w:ascii="Times New Roman" w:hAnsi="Times New Roman" w:cs="Times New Roman"/>
        <w:noProof/>
        <w:sz w:val="26"/>
        <w:szCs w:val="26"/>
      </w:rPr>
      <w:t>8</w:t>
    </w:r>
    <w:r>
      <w:rPr>
        <w:rFonts w:ascii="Times New Roman" w:hAnsi="Times New Roman" w:cs="Times New Roman"/>
        <w:sz w:val="26"/>
        <w:szCs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20BF1"/>
    <w:multiLevelType w:val="multilevel"/>
    <w:tmpl w:val="7F8EFF72"/>
    <w:lvl w:ilvl="0">
      <w:start w:val="3"/>
      <w:numFmt w:val="decimal"/>
      <w:lvlText w:val="%1)"/>
      <w:lvlJc w:val="left"/>
      <w:pPr>
        <w:tabs>
          <w:tab w:val="num" w:pos="0"/>
        </w:tabs>
        <w:ind w:left="851" w:firstLine="0"/>
      </w:pPr>
      <w:rPr>
        <w:rFonts w:cs="Times New Roman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EA0319F"/>
    <w:multiLevelType w:val="multilevel"/>
    <w:tmpl w:val="D002715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9583662"/>
    <w:multiLevelType w:val="multilevel"/>
    <w:tmpl w:val="3362A4AE"/>
    <w:lvl w:ilvl="0">
      <w:start w:val="1"/>
      <w:numFmt w:val="decimal"/>
      <w:lvlText w:val="%1)"/>
      <w:lvlJc w:val="left"/>
      <w:pPr>
        <w:tabs>
          <w:tab w:val="num" w:pos="0"/>
        </w:tabs>
        <w:ind w:left="1083" w:hanging="375"/>
      </w:pPr>
      <w:rPr>
        <w:sz w:val="27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3">
    <w:nsid w:val="743D28E0"/>
    <w:multiLevelType w:val="multilevel"/>
    <w:tmpl w:val="CC3CD46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210"/>
    <w:rsid w:val="0008074E"/>
    <w:rsid w:val="00F83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next w:val="a"/>
    <w:qFormat/>
    <w:pPr>
      <w:keepNext/>
      <w:keepLines/>
      <w:spacing w:after="188" w:line="264" w:lineRule="auto"/>
      <w:ind w:left="10" w:hanging="10"/>
      <w:jc w:val="center"/>
      <w:outlineLvl w:val="0"/>
    </w:pPr>
    <w:rPr>
      <w:rFonts w:ascii="Liberation Sans" w:eastAsia="Liberation Sans" w:hAnsi="Liberation Sans" w:cs="Liberation Sans"/>
      <w:b/>
      <w:color w:val="000000"/>
      <w:sz w:val="22"/>
      <w:lang w:eastAsia="ru-RU"/>
    </w:rPr>
  </w:style>
  <w:style w:type="paragraph" w:styleId="2">
    <w:name w:val="heading 2"/>
    <w:basedOn w:val="a"/>
    <w:next w:val="a"/>
    <w:qFormat/>
    <w:pPr>
      <w:keepNext/>
      <w:keepLines/>
      <w:spacing w:before="40" w:after="0"/>
      <w:outlineLvl w:val="1"/>
    </w:pPr>
    <w:rPr>
      <w:rFonts w:ascii="Calibri Light" w:eastAsia="Arial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6">
    <w:name w:val="heading 6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/>
      <w:b/>
      <w:bCs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/>
      <w:i/>
      <w:iCs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qFormat/>
    <w:rPr>
      <w:sz w:val="48"/>
      <w:szCs w:val="48"/>
    </w:rPr>
  </w:style>
  <w:style w:type="character" w:customStyle="1" w:styleId="a4">
    <w:name w:val="Подзаголовок Знак"/>
    <w:basedOn w:val="a0"/>
    <w:qFormat/>
    <w:rPr>
      <w:sz w:val="24"/>
      <w:szCs w:val="24"/>
    </w:rPr>
  </w:style>
  <w:style w:type="character" w:customStyle="1" w:styleId="20">
    <w:name w:val="Цитата 2 Знак"/>
    <w:qFormat/>
    <w:rPr>
      <w:i/>
    </w:rPr>
  </w:style>
  <w:style w:type="character" w:customStyle="1" w:styleId="a5">
    <w:name w:val="Выделенная цитата Знак"/>
    <w:qFormat/>
    <w:rPr>
      <w:i/>
    </w:rPr>
  </w:style>
  <w:style w:type="character" w:customStyle="1" w:styleId="a6">
    <w:name w:val="Верхний колонтитул Знак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a7">
    <w:name w:val="Нижний колонтитул Знак"/>
    <w:qFormat/>
  </w:style>
  <w:style w:type="character" w:customStyle="1" w:styleId="10">
    <w:name w:val="Гиперссылка1"/>
    <w:basedOn w:val="a0"/>
    <w:rPr>
      <w:color w:val="0000FF"/>
      <w:u w:val="single"/>
    </w:rPr>
  </w:style>
  <w:style w:type="character" w:customStyle="1" w:styleId="a8">
    <w:name w:val="Текст сноски Знак"/>
    <w:qFormat/>
    <w:rPr>
      <w:sz w:val="18"/>
    </w:rPr>
  </w:style>
  <w:style w:type="character" w:customStyle="1" w:styleId="12">
    <w:name w:val="Знак сноски1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9">
    <w:name w:val="Текст концевой сноски Знак"/>
    <w:qFormat/>
    <w:rPr>
      <w:sz w:val="20"/>
    </w:rPr>
  </w:style>
  <w:style w:type="character" w:customStyle="1" w:styleId="13">
    <w:name w:val="Знак концевой сноски1"/>
    <w:rPr>
      <w:vertAlign w:val="superscript"/>
    </w:rPr>
  </w:style>
  <w:style w:type="character" w:customStyle="1" w:styleId="EndnoteCharacters">
    <w:name w:val="Endnote Characters"/>
    <w:basedOn w:val="a0"/>
    <w:qFormat/>
    <w:rPr>
      <w:vertAlign w:val="superscript"/>
    </w:rPr>
  </w:style>
  <w:style w:type="character" w:customStyle="1" w:styleId="aa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14">
    <w:name w:val="Заголовок 1 Знак"/>
    <w:basedOn w:val="a0"/>
    <w:qFormat/>
    <w:rPr>
      <w:rFonts w:ascii="Liberation Sans" w:eastAsia="Liberation Sans" w:hAnsi="Liberation Sans" w:cs="Liberation Sans"/>
      <w:b/>
      <w:color w:val="000000"/>
      <w:sz w:val="20"/>
      <w:lang w:eastAsia="ru-RU"/>
    </w:rPr>
  </w:style>
  <w:style w:type="character" w:customStyle="1" w:styleId="22">
    <w:name w:val="Заголовок 2 Знак"/>
    <w:basedOn w:val="a0"/>
    <w:qFormat/>
    <w:rPr>
      <w:rFonts w:ascii="Calibri Light" w:eastAsia="Arial" w:hAnsi="Calibri Light" w:cs="Arial"/>
      <w:color w:val="2E74B5"/>
      <w:sz w:val="26"/>
      <w:szCs w:val="26"/>
    </w:rPr>
  </w:style>
  <w:style w:type="character" w:styleId="ab">
    <w:name w:val="Strong"/>
    <w:basedOn w:val="a0"/>
    <w:qFormat/>
    <w:rPr>
      <w:b/>
      <w:bCs/>
    </w:rPr>
  </w:style>
  <w:style w:type="character" w:customStyle="1" w:styleId="ac">
    <w:name w:val="Цветовое выделение"/>
    <w:qFormat/>
    <w:rPr>
      <w:b/>
      <w:color w:val="26282F"/>
    </w:rPr>
  </w:style>
  <w:style w:type="character" w:customStyle="1" w:styleId="ad">
    <w:name w:val="Гипертекстовая ссылка"/>
    <w:basedOn w:val="ac"/>
    <w:qFormat/>
    <w:rPr>
      <w:rFonts w:cs="Times New Roman"/>
      <w:b w:val="0"/>
      <w:color w:val="106BBE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ascii="PT Astra Serif" w:hAnsi="PT Astra Serif" w:cs="Noto Sans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e"/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heading1">
    <w:name w:val="index heading1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3">
    <w:name w:val="No Spacing"/>
    <w:qFormat/>
    <w:rPr>
      <w:sz w:val="22"/>
    </w:rPr>
  </w:style>
  <w:style w:type="paragraph" w:styleId="af4">
    <w:name w:val="Title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23">
    <w:name w:val="Quote"/>
    <w:basedOn w:val="a"/>
    <w:next w:val="a"/>
    <w:qFormat/>
    <w:pPr>
      <w:ind w:left="720" w:right="720"/>
    </w:pPr>
    <w:rPr>
      <w:i/>
    </w:rPr>
  </w:style>
  <w:style w:type="paragraph" w:styleId="af6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note text"/>
    <w:basedOn w:val="a"/>
    <w:pPr>
      <w:spacing w:after="40" w:line="240" w:lineRule="auto"/>
    </w:pPr>
    <w:rPr>
      <w:sz w:val="18"/>
    </w:rPr>
  </w:style>
  <w:style w:type="paragraph" w:styleId="afb">
    <w:name w:val="endnote text"/>
    <w:basedOn w:val="a"/>
    <w:pPr>
      <w:spacing w:after="0" w:line="240" w:lineRule="auto"/>
    </w:pPr>
    <w:rPr>
      <w:sz w:val="20"/>
    </w:rPr>
  </w:style>
  <w:style w:type="paragraph" w:styleId="15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1">
    <w:name w:val="toc 3"/>
    <w:basedOn w:val="a"/>
    <w:next w:val="a"/>
    <w:pPr>
      <w:spacing w:after="57"/>
      <w:ind w:left="567"/>
    </w:pPr>
  </w:style>
  <w:style w:type="paragraph" w:styleId="41">
    <w:name w:val="toc 4"/>
    <w:basedOn w:val="a"/>
    <w:next w:val="a"/>
    <w:pPr>
      <w:spacing w:after="57"/>
      <w:ind w:left="850"/>
    </w:pPr>
  </w:style>
  <w:style w:type="paragraph" w:styleId="51">
    <w:name w:val="toc 5"/>
    <w:basedOn w:val="a"/>
    <w:next w:val="a"/>
    <w:pPr>
      <w:spacing w:after="57"/>
      <w:ind w:left="1134"/>
    </w:pPr>
  </w:style>
  <w:style w:type="paragraph" w:styleId="61">
    <w:name w:val="toc 6"/>
    <w:basedOn w:val="a"/>
    <w:next w:val="a"/>
    <w:pPr>
      <w:spacing w:after="57"/>
      <w:ind w:left="1417"/>
    </w:pPr>
  </w:style>
  <w:style w:type="paragraph" w:styleId="71">
    <w:name w:val="toc 7"/>
    <w:basedOn w:val="a"/>
    <w:next w:val="a"/>
    <w:pPr>
      <w:spacing w:after="57"/>
      <w:ind w:left="1701"/>
    </w:pPr>
  </w:style>
  <w:style w:type="paragraph" w:styleId="81">
    <w:name w:val="toc 8"/>
    <w:basedOn w:val="a"/>
    <w:next w:val="a"/>
    <w:pPr>
      <w:spacing w:after="57"/>
      <w:ind w:left="1984"/>
    </w:pPr>
  </w:style>
  <w:style w:type="paragraph" w:styleId="91">
    <w:name w:val="toc 9"/>
    <w:basedOn w:val="a"/>
    <w:next w:val="a"/>
    <w:pPr>
      <w:spacing w:after="57"/>
      <w:ind w:left="2268"/>
    </w:pPr>
  </w:style>
  <w:style w:type="paragraph" w:styleId="afc">
    <w:name w:val="TOC Heading"/>
    <w:qFormat/>
    <w:rPr>
      <w:sz w:val="22"/>
    </w:rPr>
  </w:style>
  <w:style w:type="paragraph" w:styleId="afd">
    <w:name w:val="table of figures"/>
    <w:basedOn w:val="a"/>
    <w:next w:val="a"/>
    <w:qFormat/>
    <w:pPr>
      <w:spacing w:after="0"/>
    </w:pPr>
  </w:style>
  <w:style w:type="paragraph" w:styleId="afe">
    <w:name w:val="List Paragraph"/>
    <w:basedOn w:val="a"/>
    <w:qFormat/>
    <w:pPr>
      <w:ind w:left="720"/>
      <w:contextualSpacing/>
    </w:pPr>
  </w:style>
  <w:style w:type="paragraph" w:styleId="aff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widowControl w:val="0"/>
    </w:pPr>
    <w:rPr>
      <w:rFonts w:ascii="Liberation Serif" w:eastAsia="Times New Roman" w:hAnsi="Liberation Serif" w:cs="Calibri"/>
      <w:sz w:val="24"/>
      <w:szCs w:val="20"/>
      <w:lang w:eastAsia="ru-RU" w:bidi="hi-IN"/>
    </w:rPr>
  </w:style>
  <w:style w:type="paragraph" w:customStyle="1" w:styleId="Standard">
    <w:name w:val="Standard"/>
    <w:qFormat/>
    <w:rPr>
      <w:rFonts w:ascii="Liberation Serif" w:eastAsia="Tahoma" w:hAnsi="Liberation Serif" w:cs="Noto Sans Devanagari"/>
      <w:sz w:val="24"/>
      <w:szCs w:val="24"/>
      <w:lang w:eastAsia="zh-CN" w:bidi="hi-IN"/>
    </w:rPr>
  </w:style>
  <w:style w:type="paragraph" w:customStyle="1" w:styleId="Default">
    <w:name w:val="Default"/>
    <w:qFormat/>
    <w:rPr>
      <w:rFonts w:ascii="Times New Roman" w:eastAsia="Tahoma" w:hAnsi="Times New Roman" w:cs="Times New Roman"/>
      <w:color w:val="000000"/>
      <w:sz w:val="24"/>
      <w:szCs w:val="24"/>
      <w:lang w:eastAsia="zh-CN" w:bidi="hi-IN"/>
    </w:rPr>
  </w:style>
  <w:style w:type="paragraph" w:styleId="aff0">
    <w:name w:val="Normal (Web)"/>
    <w:basedOn w:val="a"/>
    <w:qFormat/>
    <w:pPr>
      <w:spacing w:before="280" w:after="280" w:line="240" w:lineRule="auto"/>
    </w:pPr>
    <w:rPr>
      <w:rFonts w:ascii="Times New Roman" w:eastAsia="Tahoma" w:hAnsi="Times New Roman" w:cs="Noto Sans Devanagari"/>
      <w:sz w:val="24"/>
      <w:szCs w:val="24"/>
      <w:lang w:eastAsia="ru-RU"/>
    </w:rPr>
  </w:style>
  <w:style w:type="paragraph" w:styleId="aff1">
    <w:name w:val="footer"/>
    <w:basedOn w:val="a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next w:val="a"/>
    <w:qFormat/>
    <w:pPr>
      <w:keepNext/>
      <w:keepLines/>
      <w:spacing w:after="188" w:line="264" w:lineRule="auto"/>
      <w:ind w:left="10" w:hanging="10"/>
      <w:jc w:val="center"/>
      <w:outlineLvl w:val="0"/>
    </w:pPr>
    <w:rPr>
      <w:rFonts w:ascii="Liberation Sans" w:eastAsia="Liberation Sans" w:hAnsi="Liberation Sans" w:cs="Liberation Sans"/>
      <w:b/>
      <w:color w:val="000000"/>
      <w:sz w:val="22"/>
      <w:lang w:eastAsia="ru-RU"/>
    </w:rPr>
  </w:style>
  <w:style w:type="paragraph" w:styleId="2">
    <w:name w:val="heading 2"/>
    <w:basedOn w:val="a"/>
    <w:next w:val="a"/>
    <w:qFormat/>
    <w:pPr>
      <w:keepNext/>
      <w:keepLines/>
      <w:spacing w:before="40" w:after="0"/>
      <w:outlineLvl w:val="1"/>
    </w:pPr>
    <w:rPr>
      <w:rFonts w:ascii="Calibri Light" w:eastAsia="Arial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next w:val="a"/>
    <w:qFormat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6">
    <w:name w:val="heading 6"/>
    <w:basedOn w:val="a"/>
    <w:next w:val="a"/>
    <w:qFormat/>
    <w:pPr>
      <w:keepNext/>
      <w:keepLines/>
      <w:spacing w:before="320" w:after="200"/>
      <w:outlineLvl w:val="5"/>
    </w:pPr>
    <w:rPr>
      <w:rFonts w:ascii="Arial" w:eastAsia="Arial" w:hAnsi="Arial"/>
      <w:b/>
      <w:bCs/>
    </w:rPr>
  </w:style>
  <w:style w:type="paragraph" w:styleId="7">
    <w:name w:val="heading 7"/>
    <w:basedOn w:val="a"/>
    <w:next w:val="a"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</w:rPr>
  </w:style>
  <w:style w:type="paragraph" w:styleId="8">
    <w:name w:val="heading 8"/>
    <w:basedOn w:val="a"/>
    <w:next w:val="a"/>
    <w:qFormat/>
    <w:pPr>
      <w:keepNext/>
      <w:keepLines/>
      <w:spacing w:before="320" w:after="200"/>
      <w:outlineLvl w:val="7"/>
    </w:pPr>
    <w:rPr>
      <w:rFonts w:ascii="Arial" w:eastAsia="Arial" w:hAnsi="Arial"/>
      <w:i/>
      <w:iCs/>
    </w:rPr>
  </w:style>
  <w:style w:type="paragraph" w:styleId="9">
    <w:name w:val="heading 9"/>
    <w:basedOn w:val="a"/>
    <w:next w:val="a"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qFormat/>
    <w:rPr>
      <w:sz w:val="48"/>
      <w:szCs w:val="48"/>
    </w:rPr>
  </w:style>
  <w:style w:type="character" w:customStyle="1" w:styleId="a4">
    <w:name w:val="Подзаголовок Знак"/>
    <w:basedOn w:val="a0"/>
    <w:qFormat/>
    <w:rPr>
      <w:sz w:val="24"/>
      <w:szCs w:val="24"/>
    </w:rPr>
  </w:style>
  <w:style w:type="character" w:customStyle="1" w:styleId="20">
    <w:name w:val="Цитата 2 Знак"/>
    <w:qFormat/>
    <w:rPr>
      <w:i/>
    </w:rPr>
  </w:style>
  <w:style w:type="character" w:customStyle="1" w:styleId="a5">
    <w:name w:val="Выделенная цитата Знак"/>
    <w:qFormat/>
    <w:rPr>
      <w:i/>
    </w:rPr>
  </w:style>
  <w:style w:type="character" w:customStyle="1" w:styleId="a6">
    <w:name w:val="Верхний колонтитул Знак"/>
    <w:basedOn w:val="a0"/>
    <w:qFormat/>
  </w:style>
  <w:style w:type="character" w:customStyle="1" w:styleId="FooterChar">
    <w:name w:val="Footer Char"/>
    <w:basedOn w:val="a0"/>
    <w:qFormat/>
  </w:style>
  <w:style w:type="character" w:customStyle="1" w:styleId="a7">
    <w:name w:val="Нижний колонтитул Знак"/>
    <w:qFormat/>
  </w:style>
  <w:style w:type="character" w:customStyle="1" w:styleId="10">
    <w:name w:val="Гиперссылка1"/>
    <w:basedOn w:val="a0"/>
    <w:rPr>
      <w:color w:val="0000FF"/>
      <w:u w:val="single"/>
    </w:rPr>
  </w:style>
  <w:style w:type="character" w:customStyle="1" w:styleId="a8">
    <w:name w:val="Текст сноски Знак"/>
    <w:qFormat/>
    <w:rPr>
      <w:sz w:val="18"/>
    </w:rPr>
  </w:style>
  <w:style w:type="character" w:customStyle="1" w:styleId="12">
    <w:name w:val="Знак сноски1"/>
    <w:rPr>
      <w:vertAlign w:val="superscript"/>
    </w:rPr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9">
    <w:name w:val="Текст концевой сноски Знак"/>
    <w:qFormat/>
    <w:rPr>
      <w:sz w:val="20"/>
    </w:rPr>
  </w:style>
  <w:style w:type="character" w:customStyle="1" w:styleId="13">
    <w:name w:val="Знак концевой сноски1"/>
    <w:rPr>
      <w:vertAlign w:val="superscript"/>
    </w:rPr>
  </w:style>
  <w:style w:type="character" w:customStyle="1" w:styleId="EndnoteCharacters">
    <w:name w:val="Endnote Characters"/>
    <w:basedOn w:val="a0"/>
    <w:qFormat/>
    <w:rPr>
      <w:vertAlign w:val="superscript"/>
    </w:rPr>
  </w:style>
  <w:style w:type="character" w:customStyle="1" w:styleId="aa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14">
    <w:name w:val="Заголовок 1 Знак"/>
    <w:basedOn w:val="a0"/>
    <w:qFormat/>
    <w:rPr>
      <w:rFonts w:ascii="Liberation Sans" w:eastAsia="Liberation Sans" w:hAnsi="Liberation Sans" w:cs="Liberation Sans"/>
      <w:b/>
      <w:color w:val="000000"/>
      <w:sz w:val="20"/>
      <w:lang w:eastAsia="ru-RU"/>
    </w:rPr>
  </w:style>
  <w:style w:type="character" w:customStyle="1" w:styleId="22">
    <w:name w:val="Заголовок 2 Знак"/>
    <w:basedOn w:val="a0"/>
    <w:qFormat/>
    <w:rPr>
      <w:rFonts w:ascii="Calibri Light" w:eastAsia="Arial" w:hAnsi="Calibri Light" w:cs="Arial"/>
      <w:color w:val="2E74B5"/>
      <w:sz w:val="26"/>
      <w:szCs w:val="26"/>
    </w:rPr>
  </w:style>
  <w:style w:type="character" w:styleId="ab">
    <w:name w:val="Strong"/>
    <w:basedOn w:val="a0"/>
    <w:qFormat/>
    <w:rPr>
      <w:b/>
      <w:bCs/>
    </w:rPr>
  </w:style>
  <w:style w:type="character" w:customStyle="1" w:styleId="ac">
    <w:name w:val="Цветовое выделение"/>
    <w:qFormat/>
    <w:rPr>
      <w:b/>
      <w:color w:val="26282F"/>
    </w:rPr>
  </w:style>
  <w:style w:type="character" w:customStyle="1" w:styleId="ad">
    <w:name w:val="Гипертекстовая ссылка"/>
    <w:basedOn w:val="ac"/>
    <w:qFormat/>
    <w:rPr>
      <w:rFonts w:cs="Times New Roman"/>
      <w:b w:val="0"/>
      <w:color w:val="106BBE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ascii="PT Astra Serif" w:hAnsi="PT Astra Serif" w:cs="Noto Sans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2">
    <w:name w:val="index heading"/>
    <w:basedOn w:val="ae"/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indexheading1">
    <w:name w:val="index heading1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f3">
    <w:name w:val="No Spacing"/>
    <w:qFormat/>
    <w:rPr>
      <w:sz w:val="22"/>
    </w:rPr>
  </w:style>
  <w:style w:type="paragraph" w:styleId="af4">
    <w:name w:val="Title"/>
    <w:basedOn w:val="a"/>
    <w:next w:val="a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next w:val="a"/>
    <w:qFormat/>
    <w:pPr>
      <w:spacing w:before="200" w:after="200"/>
    </w:pPr>
    <w:rPr>
      <w:sz w:val="24"/>
      <w:szCs w:val="24"/>
    </w:rPr>
  </w:style>
  <w:style w:type="paragraph" w:styleId="23">
    <w:name w:val="Quote"/>
    <w:basedOn w:val="a"/>
    <w:next w:val="a"/>
    <w:qFormat/>
    <w:pPr>
      <w:ind w:left="720" w:right="720"/>
    </w:pPr>
    <w:rPr>
      <w:i/>
    </w:rPr>
  </w:style>
  <w:style w:type="paragraph" w:styleId="af6">
    <w:name w:val="Intense Quote"/>
    <w:basedOn w:val="a"/>
    <w:next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note text"/>
    <w:basedOn w:val="a"/>
    <w:pPr>
      <w:spacing w:after="40" w:line="240" w:lineRule="auto"/>
    </w:pPr>
    <w:rPr>
      <w:sz w:val="18"/>
    </w:rPr>
  </w:style>
  <w:style w:type="paragraph" w:styleId="afb">
    <w:name w:val="endnote text"/>
    <w:basedOn w:val="a"/>
    <w:pPr>
      <w:spacing w:after="0" w:line="240" w:lineRule="auto"/>
    </w:pPr>
    <w:rPr>
      <w:sz w:val="20"/>
    </w:rPr>
  </w:style>
  <w:style w:type="paragraph" w:styleId="15">
    <w:name w:val="toc 1"/>
    <w:basedOn w:val="a"/>
    <w:next w:val="a"/>
    <w:pPr>
      <w:spacing w:after="57"/>
    </w:pPr>
  </w:style>
  <w:style w:type="paragraph" w:styleId="24">
    <w:name w:val="toc 2"/>
    <w:basedOn w:val="a"/>
    <w:next w:val="a"/>
    <w:pPr>
      <w:spacing w:after="57"/>
      <w:ind w:left="283"/>
    </w:pPr>
  </w:style>
  <w:style w:type="paragraph" w:styleId="31">
    <w:name w:val="toc 3"/>
    <w:basedOn w:val="a"/>
    <w:next w:val="a"/>
    <w:pPr>
      <w:spacing w:after="57"/>
      <w:ind w:left="567"/>
    </w:pPr>
  </w:style>
  <w:style w:type="paragraph" w:styleId="41">
    <w:name w:val="toc 4"/>
    <w:basedOn w:val="a"/>
    <w:next w:val="a"/>
    <w:pPr>
      <w:spacing w:after="57"/>
      <w:ind w:left="850"/>
    </w:pPr>
  </w:style>
  <w:style w:type="paragraph" w:styleId="51">
    <w:name w:val="toc 5"/>
    <w:basedOn w:val="a"/>
    <w:next w:val="a"/>
    <w:pPr>
      <w:spacing w:after="57"/>
      <w:ind w:left="1134"/>
    </w:pPr>
  </w:style>
  <w:style w:type="paragraph" w:styleId="61">
    <w:name w:val="toc 6"/>
    <w:basedOn w:val="a"/>
    <w:next w:val="a"/>
    <w:pPr>
      <w:spacing w:after="57"/>
      <w:ind w:left="1417"/>
    </w:pPr>
  </w:style>
  <w:style w:type="paragraph" w:styleId="71">
    <w:name w:val="toc 7"/>
    <w:basedOn w:val="a"/>
    <w:next w:val="a"/>
    <w:pPr>
      <w:spacing w:after="57"/>
      <w:ind w:left="1701"/>
    </w:pPr>
  </w:style>
  <w:style w:type="paragraph" w:styleId="81">
    <w:name w:val="toc 8"/>
    <w:basedOn w:val="a"/>
    <w:next w:val="a"/>
    <w:pPr>
      <w:spacing w:after="57"/>
      <w:ind w:left="1984"/>
    </w:pPr>
  </w:style>
  <w:style w:type="paragraph" w:styleId="91">
    <w:name w:val="toc 9"/>
    <w:basedOn w:val="a"/>
    <w:next w:val="a"/>
    <w:pPr>
      <w:spacing w:after="57"/>
      <w:ind w:left="2268"/>
    </w:pPr>
  </w:style>
  <w:style w:type="paragraph" w:styleId="afc">
    <w:name w:val="TOC Heading"/>
    <w:qFormat/>
    <w:rPr>
      <w:sz w:val="22"/>
    </w:rPr>
  </w:style>
  <w:style w:type="paragraph" w:styleId="afd">
    <w:name w:val="table of figures"/>
    <w:basedOn w:val="a"/>
    <w:next w:val="a"/>
    <w:qFormat/>
    <w:pPr>
      <w:spacing w:after="0"/>
    </w:pPr>
  </w:style>
  <w:style w:type="paragraph" w:styleId="afe">
    <w:name w:val="List Paragraph"/>
    <w:basedOn w:val="a"/>
    <w:qFormat/>
    <w:pPr>
      <w:ind w:left="720"/>
      <w:contextualSpacing/>
    </w:pPr>
  </w:style>
  <w:style w:type="paragraph" w:styleId="aff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pPr>
      <w:widowControl w:val="0"/>
    </w:pPr>
    <w:rPr>
      <w:rFonts w:ascii="Liberation Serif" w:eastAsia="Times New Roman" w:hAnsi="Liberation Serif" w:cs="Calibri"/>
      <w:sz w:val="24"/>
      <w:szCs w:val="20"/>
      <w:lang w:eastAsia="ru-RU" w:bidi="hi-IN"/>
    </w:rPr>
  </w:style>
  <w:style w:type="paragraph" w:customStyle="1" w:styleId="Standard">
    <w:name w:val="Standard"/>
    <w:qFormat/>
    <w:rPr>
      <w:rFonts w:ascii="Liberation Serif" w:eastAsia="Tahoma" w:hAnsi="Liberation Serif" w:cs="Noto Sans Devanagari"/>
      <w:sz w:val="24"/>
      <w:szCs w:val="24"/>
      <w:lang w:eastAsia="zh-CN" w:bidi="hi-IN"/>
    </w:rPr>
  </w:style>
  <w:style w:type="paragraph" w:customStyle="1" w:styleId="Default">
    <w:name w:val="Default"/>
    <w:qFormat/>
    <w:rPr>
      <w:rFonts w:ascii="Times New Roman" w:eastAsia="Tahoma" w:hAnsi="Times New Roman" w:cs="Times New Roman"/>
      <w:color w:val="000000"/>
      <w:sz w:val="24"/>
      <w:szCs w:val="24"/>
      <w:lang w:eastAsia="zh-CN" w:bidi="hi-IN"/>
    </w:rPr>
  </w:style>
  <w:style w:type="paragraph" w:styleId="aff0">
    <w:name w:val="Normal (Web)"/>
    <w:basedOn w:val="a"/>
    <w:qFormat/>
    <w:pPr>
      <w:spacing w:before="280" w:after="280" w:line="240" w:lineRule="auto"/>
    </w:pPr>
    <w:rPr>
      <w:rFonts w:ascii="Times New Roman" w:eastAsia="Tahoma" w:hAnsi="Times New Roman" w:cs="Noto Sans Devanagari"/>
      <w:sz w:val="24"/>
      <w:szCs w:val="24"/>
      <w:lang w:eastAsia="ru-RU"/>
    </w:rPr>
  </w:style>
  <w:style w:type="paragraph" w:styleId="aff1">
    <w:name w:val="footer"/>
    <w:basedOn w:val="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B9BF0D72FD8958AC669D40AAEE11A1F21A79F63DCF50F6493034BB2CF0F6EB9084C0BB76154AF759F6160A4DFcF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publication.pravo.gov.ru/Document/View/000120200721001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36790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6B9BF0D72FD8958AC677D91CC2BE111522FE9262D4F6513CC7051CED9F093BEB481252F62347AE72816361A3F6EF78EEEB10C96DAD44F813265DFBDFc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3268</Words>
  <Characters>18634</Characters>
  <Application>Microsoft Office Word</Application>
  <DocSecurity>4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Спесивцева Ирина Романовна</dc:creator>
  <cp:lastModifiedBy>Ануфриева Наталья Андреевна</cp:lastModifiedBy>
  <cp:revision>2</cp:revision>
  <cp:lastPrinted>2024-10-31T12:54:00Z</cp:lastPrinted>
  <dcterms:created xsi:type="dcterms:W3CDTF">2024-11-02T03:40:00Z</dcterms:created>
  <dcterms:modified xsi:type="dcterms:W3CDTF">2024-11-02T03:40:00Z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