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8F4" w:rsidRDefault="00C20BCA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t>УТВЕРЖДЕН</w:t>
      </w:r>
    </w:p>
    <w:p w:rsidR="009F68F4" w:rsidRDefault="00C20BCA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протоколом управляющего совета муниципальной программы</w:t>
      </w:r>
    </w:p>
    <w:p w:rsidR="009F68F4" w:rsidRDefault="00C20BCA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«Переселение граждан из аварийного жилищного фонда, признанного таковым в период с 1 января 2017 года до 1 января 2022 года,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Копейском</w:t>
      </w:r>
      <w:proofErr w:type="gramEnd"/>
      <w:r>
        <w:rPr>
          <w:sz w:val="28"/>
          <w:szCs w:val="28"/>
        </w:rPr>
        <w:t xml:space="preserve"> городском округе»</w:t>
      </w:r>
    </w:p>
    <w:p w:rsidR="009F68F4" w:rsidRDefault="00C20BCA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215A">
        <w:rPr>
          <w:sz w:val="28"/>
          <w:szCs w:val="28"/>
          <w:u w:val="single"/>
        </w:rPr>
        <w:t>10</w:t>
      </w:r>
      <w:r w:rsidRPr="00C20BCA">
        <w:rPr>
          <w:sz w:val="28"/>
          <w:szCs w:val="28"/>
          <w:u w:val="single"/>
        </w:rPr>
        <w:t>.10.2024</w:t>
      </w:r>
      <w:r>
        <w:rPr>
          <w:sz w:val="28"/>
          <w:szCs w:val="28"/>
        </w:rPr>
        <w:t xml:space="preserve"> №</w:t>
      </w:r>
      <w:r w:rsidRPr="00C20BCA">
        <w:rPr>
          <w:sz w:val="28"/>
          <w:szCs w:val="28"/>
          <w:u w:val="single"/>
        </w:rPr>
        <w:t xml:space="preserve"> </w:t>
      </w:r>
      <w:r w:rsidR="00DD215A">
        <w:rPr>
          <w:sz w:val="28"/>
          <w:szCs w:val="28"/>
          <w:u w:val="single"/>
        </w:rPr>
        <w:t>1</w:t>
      </w:r>
      <w:bookmarkStart w:id="0" w:name="_GoBack"/>
      <w:bookmarkEnd w:id="0"/>
    </w:p>
    <w:p w:rsidR="009F68F4" w:rsidRDefault="009F68F4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9F68F4" w:rsidRDefault="00C20BCA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F68F4" w:rsidRDefault="00C20BCA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</w:t>
      </w:r>
    </w:p>
    <w:p w:rsidR="009F68F4" w:rsidRDefault="00C20BCA">
      <w:pPr>
        <w:contextualSpacing/>
        <w:jc w:val="center"/>
        <w:rPr>
          <w:color w:val="000000"/>
        </w:rPr>
      </w:pPr>
      <w:r>
        <w:rPr>
          <w:color w:val="000000"/>
          <w:sz w:val="28"/>
          <w:szCs w:val="28"/>
        </w:rPr>
        <w:t>«П</w:t>
      </w:r>
      <w:r>
        <w:rPr>
          <w:sz w:val="28"/>
          <w:szCs w:val="28"/>
        </w:rPr>
        <w:t xml:space="preserve">ереселение граждан из аварийного жилищного фонда, признанного таковым в период с 1 января 2017 года                             до 1 января 2022 года,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Копейском</w:t>
      </w:r>
      <w:proofErr w:type="gramEnd"/>
      <w:r>
        <w:rPr>
          <w:sz w:val="28"/>
          <w:szCs w:val="28"/>
        </w:rPr>
        <w:t xml:space="preserve"> городском округе</w:t>
      </w:r>
      <w:r>
        <w:rPr>
          <w:color w:val="000000"/>
          <w:sz w:val="28"/>
          <w:szCs w:val="28"/>
        </w:rPr>
        <w:t xml:space="preserve">» </w:t>
      </w:r>
    </w:p>
    <w:p w:rsidR="009F68F4" w:rsidRDefault="009F68F4">
      <w:pPr>
        <w:contextualSpacing/>
        <w:rPr>
          <w:sz w:val="28"/>
          <w:szCs w:val="28"/>
        </w:rPr>
      </w:pPr>
    </w:p>
    <w:p w:rsidR="009F68F4" w:rsidRDefault="00C20BCA">
      <w:pPr>
        <w:pStyle w:val="aff2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p w:rsidR="009F68F4" w:rsidRDefault="009F68F4">
      <w:pPr>
        <w:ind w:left="720"/>
        <w:jc w:val="center"/>
        <w:rPr>
          <w:sz w:val="28"/>
          <w:szCs w:val="28"/>
        </w:rPr>
      </w:pPr>
    </w:p>
    <w:tbl>
      <w:tblPr>
        <w:tblW w:w="5000" w:type="pct"/>
        <w:tblInd w:w="79" w:type="dxa"/>
        <w:tblLayout w:type="fixed"/>
        <w:tblLook w:val="0000" w:firstRow="0" w:lastRow="0" w:firstColumn="0" w:lastColumn="0" w:noHBand="0" w:noVBand="0"/>
      </w:tblPr>
      <w:tblGrid>
        <w:gridCol w:w="7804"/>
        <w:gridCol w:w="6982"/>
      </w:tblGrid>
      <w:tr w:rsidR="009F68F4">
        <w:trPr>
          <w:cantSplit/>
          <w:trHeight w:val="641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contextualSpacing/>
            </w:pPr>
            <w:r>
              <w:t>Ответственный исполнитель комплекса процессных мероприятий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993"/>
              </w:tabs>
              <w:ind w:firstLine="568"/>
              <w:jc w:val="center"/>
            </w:pPr>
            <w:r>
              <w:t>Первый заместитель Главы городского округа Сазонов Н.В.</w:t>
            </w:r>
          </w:p>
        </w:tc>
      </w:tr>
      <w:tr w:rsidR="009F68F4">
        <w:trPr>
          <w:cantSplit/>
          <w:trHeight w:val="565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contextualSpacing/>
            </w:pPr>
            <w:r>
              <w:t>Отдел жилищной политики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 xml:space="preserve">Начальник отдела жилищной политики </w:t>
            </w:r>
            <w:proofErr w:type="spellStart"/>
            <w:r>
              <w:t>Саевская</w:t>
            </w:r>
            <w:proofErr w:type="spellEnd"/>
            <w:r>
              <w:t xml:space="preserve"> И.Д.</w:t>
            </w:r>
          </w:p>
        </w:tc>
      </w:tr>
      <w:tr w:rsidR="009F68F4">
        <w:trPr>
          <w:trHeight w:val="565"/>
        </w:trPr>
        <w:tc>
          <w:tcPr>
            <w:tcW w:w="7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contextualSpacing/>
            </w:pPr>
            <w:r>
              <w:t>Связь с муниципальной программой</w:t>
            </w:r>
          </w:p>
        </w:tc>
        <w:tc>
          <w:tcPr>
            <w:tcW w:w="6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rPr>
                <w:color w:val="000000"/>
              </w:rPr>
              <w:t>«П</w:t>
            </w:r>
            <w:r>
              <w:t xml:space="preserve">ереселение граждан из аварийного жилищного фонда, признанного таковым в период с 1 января 2017 года                         до 1 января 2022 года,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Копейском</w:t>
            </w:r>
            <w:proofErr w:type="gramEnd"/>
            <w:r>
              <w:t xml:space="preserve"> городском округе</w:t>
            </w:r>
            <w:r>
              <w:rPr>
                <w:color w:val="000000"/>
              </w:rPr>
              <w:t xml:space="preserve">» </w:t>
            </w:r>
          </w:p>
        </w:tc>
      </w:tr>
    </w:tbl>
    <w:p w:rsidR="009F68F4" w:rsidRDefault="009F68F4">
      <w:pPr>
        <w:contextualSpacing/>
        <w:jc w:val="center"/>
      </w:pPr>
    </w:p>
    <w:p w:rsidR="009F68F4" w:rsidRDefault="009F68F4">
      <w:pPr>
        <w:contextualSpacing/>
        <w:jc w:val="center"/>
      </w:pPr>
    </w:p>
    <w:p w:rsidR="009F68F4" w:rsidRDefault="009F68F4">
      <w:pPr>
        <w:contextualSpacing/>
        <w:jc w:val="center"/>
      </w:pPr>
    </w:p>
    <w:p w:rsidR="009F68F4" w:rsidRDefault="009F68F4">
      <w:pPr>
        <w:contextualSpacing/>
        <w:jc w:val="center"/>
      </w:pPr>
    </w:p>
    <w:p w:rsidR="009F68F4" w:rsidRDefault="009F68F4">
      <w:pPr>
        <w:contextualSpacing/>
        <w:jc w:val="center"/>
      </w:pPr>
    </w:p>
    <w:p w:rsidR="009F68F4" w:rsidRDefault="009F68F4">
      <w:pPr>
        <w:contextualSpacing/>
        <w:jc w:val="center"/>
      </w:pPr>
    </w:p>
    <w:p w:rsidR="009F68F4" w:rsidRDefault="009F68F4">
      <w:pPr>
        <w:contextualSpacing/>
        <w:jc w:val="center"/>
      </w:pPr>
    </w:p>
    <w:p w:rsidR="009F68F4" w:rsidRDefault="00C20BCA">
      <w:pPr>
        <w:pStyle w:val="aff2"/>
        <w:numPr>
          <w:ilvl w:val="0"/>
          <w:numId w:val="2"/>
        </w:num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Показатели комплекса процессных мероприятий</w:t>
      </w:r>
    </w:p>
    <w:tbl>
      <w:tblPr>
        <w:tblW w:w="14678" w:type="dxa"/>
        <w:jc w:val="right"/>
        <w:tblInd w:w="-1525" w:type="dxa"/>
        <w:tblLayout w:type="fixed"/>
        <w:tblLook w:val="0000" w:firstRow="0" w:lastRow="0" w:firstColumn="0" w:lastColumn="0" w:noHBand="0" w:noVBand="0"/>
      </w:tblPr>
      <w:tblGrid>
        <w:gridCol w:w="1416"/>
        <w:gridCol w:w="2126"/>
        <w:gridCol w:w="1134"/>
        <w:gridCol w:w="1559"/>
        <w:gridCol w:w="2268"/>
        <w:gridCol w:w="1134"/>
        <w:gridCol w:w="992"/>
        <w:gridCol w:w="850"/>
        <w:gridCol w:w="992"/>
        <w:gridCol w:w="710"/>
        <w:gridCol w:w="1497"/>
      </w:tblGrid>
      <w:tr w:rsidR="009F68F4">
        <w:trPr>
          <w:trHeight w:val="305"/>
          <w:tblHeader/>
          <w:jc w:val="right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Базовое значение за год предшествующий году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разработки проекта муниципальной программы</w:t>
            </w:r>
          </w:p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9F68F4" w:rsidRDefault="009F68F4">
            <w:pPr>
              <w:pStyle w:val="af5"/>
              <w:jc w:val="center"/>
              <w:rPr>
                <w:sz w:val="24"/>
                <w:szCs w:val="24"/>
              </w:rPr>
            </w:pPr>
          </w:p>
        </w:tc>
      </w:tr>
      <w:tr w:rsidR="009F68F4">
        <w:trPr>
          <w:trHeight w:val="1960"/>
          <w:tblHeader/>
          <w:jc w:val="right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pStyle w:val="af5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pStyle w:val="af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pStyle w:val="af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pStyle w:val="af5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2030</w:t>
            </w:r>
          </w:p>
        </w:tc>
        <w:tc>
          <w:tcPr>
            <w:tcW w:w="1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>
            <w:pPr>
              <w:pStyle w:val="af5"/>
              <w:jc w:val="center"/>
              <w:rPr>
                <w:sz w:val="22"/>
                <w:szCs w:val="22"/>
              </w:rPr>
            </w:pPr>
          </w:p>
        </w:tc>
      </w:tr>
      <w:tr w:rsidR="009F68F4">
        <w:trPr>
          <w:trHeight w:val="258"/>
          <w:tblHeader/>
          <w:jc w:val="right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5</w:t>
            </w:r>
          </w:p>
          <w:p w:rsidR="009F68F4" w:rsidRDefault="009F68F4">
            <w:pPr>
              <w:pStyle w:val="af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68F4">
        <w:trPr>
          <w:trHeight w:val="555"/>
          <w:jc w:val="right"/>
        </w:trPr>
        <w:tc>
          <w:tcPr>
            <w:tcW w:w="146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1.Формирование </w:t>
            </w:r>
            <w:r>
              <w:rPr>
                <w:color w:val="000000"/>
              </w:rPr>
              <w:t xml:space="preserve">жилищного фонда, необходимого для переселения граждан из аварийного жилищного фонда. Обеспечение жилищных прав граждан, проживающих в жилых помещениях муниципального жилищного фонда, находящихся в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аварийных </w:t>
            </w:r>
            <w:r>
              <w:t>МКД</w:t>
            </w:r>
          </w:p>
        </w:tc>
      </w:tr>
      <w:tr w:rsidR="009F68F4">
        <w:trPr>
          <w:trHeight w:val="258"/>
          <w:jc w:val="right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both"/>
              <w:rPr>
                <w:color w:val="000000"/>
              </w:rPr>
            </w:pPr>
            <w:r>
              <w:t xml:space="preserve">Количество квадратных метров, построенных (приобретенных) жилых помещений (квартир)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тыс. кв. 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0,34164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12,76732</w:t>
            </w:r>
          </w:p>
        </w:tc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23,3196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  <w:p w:rsidR="009F68F4" w:rsidRDefault="009F68F4">
            <w:pPr>
              <w:pStyle w:val="af5"/>
              <w:jc w:val="center"/>
              <w:rPr>
                <w:sz w:val="24"/>
                <w:szCs w:val="24"/>
              </w:rPr>
            </w:pPr>
          </w:p>
        </w:tc>
      </w:tr>
      <w:tr w:rsidR="009F68F4">
        <w:trPr>
          <w:trHeight w:val="258"/>
          <w:jc w:val="right"/>
        </w:trPr>
        <w:tc>
          <w:tcPr>
            <w:tcW w:w="146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2. </w:t>
            </w:r>
            <w:r>
              <w:rPr>
                <w:color w:val="000000" w:themeColor="text1"/>
                <w:shd w:val="clear" w:color="auto" w:fill="FFFFFF"/>
              </w:rPr>
              <w:t>Переселение жителей МКД, признанных аварийными с 1 января 2017 года до 1 января 2022 года и подлежащими сносу или реконструкции</w:t>
            </w:r>
          </w:p>
        </w:tc>
      </w:tr>
      <w:tr w:rsidR="009F68F4">
        <w:trPr>
          <w:trHeight w:val="258"/>
          <w:jc w:val="right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shd w:val="clear" w:color="auto" w:fill="FFFFFF"/>
              </w:rPr>
              <w:t>Количество квадратных метров, расселенного  аварийного жилищного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тыс. кв. 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0,2847</w:t>
            </w:r>
          </w:p>
          <w:p w:rsidR="009F68F4" w:rsidRDefault="009F68F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10,6995</w:t>
            </w:r>
          </w:p>
        </w:tc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19,433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жилищной политики</w:t>
            </w:r>
          </w:p>
        </w:tc>
      </w:tr>
      <w:tr w:rsidR="009F68F4">
        <w:trPr>
          <w:trHeight w:val="258"/>
          <w:jc w:val="right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both"/>
            </w:pPr>
            <w:r>
              <w:rPr>
                <w:shd w:val="clear" w:color="auto" w:fill="FFFFFF"/>
              </w:rPr>
              <w:t xml:space="preserve">Количество </w:t>
            </w:r>
            <w:r>
              <w:rPr>
                <w:shd w:val="clear" w:color="auto" w:fill="FFFFFF"/>
              </w:rPr>
              <w:lastRenderedPageBreak/>
              <w:t xml:space="preserve">граждан, расселенных из аварийного жилищного фонда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proofErr w:type="spellStart"/>
            <w:r>
              <w:lastRenderedPageBreak/>
              <w:t>тыс</w:t>
            </w:r>
            <w:proofErr w:type="gramStart"/>
            <w:r>
              <w:t>.ч</w:t>
            </w:r>
            <w:proofErr w:type="gramEnd"/>
            <w:r>
              <w:t>ел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0,492</w:t>
            </w:r>
          </w:p>
        </w:tc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0,848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жилищной политики</w:t>
            </w:r>
          </w:p>
          <w:p w:rsidR="009F68F4" w:rsidRDefault="009F68F4">
            <w:pPr>
              <w:pStyle w:val="af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F68F4" w:rsidRDefault="009F68F4">
      <w:pPr>
        <w:spacing w:line="240" w:lineRule="atLeast"/>
        <w:contextualSpacing/>
        <w:jc w:val="center"/>
      </w:pPr>
    </w:p>
    <w:p w:rsidR="009F68F4" w:rsidRDefault="00C20BCA">
      <w:pPr>
        <w:spacing w:line="240" w:lineRule="atLeast"/>
        <w:contextualSpacing/>
        <w:jc w:val="center"/>
      </w:pPr>
      <w:r>
        <w:t xml:space="preserve">3. Мероприятия (результаты) комплекса процессных мероприятий </w:t>
      </w:r>
    </w:p>
    <w:tbl>
      <w:tblPr>
        <w:tblW w:w="14612" w:type="dxa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2418"/>
        <w:gridCol w:w="1250"/>
        <w:gridCol w:w="1105"/>
        <w:gridCol w:w="968"/>
        <w:gridCol w:w="1016"/>
        <w:gridCol w:w="1418"/>
        <w:gridCol w:w="1417"/>
        <w:gridCol w:w="1276"/>
        <w:gridCol w:w="1134"/>
        <w:gridCol w:w="1134"/>
        <w:gridCol w:w="992"/>
      </w:tblGrid>
      <w:tr w:rsidR="009F68F4">
        <w:trPr>
          <w:trHeight w:val="524"/>
          <w:tblHeader/>
          <w:jc w:val="right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 xml:space="preserve">Тип </w:t>
            </w:r>
            <w:proofErr w:type="spellStart"/>
            <w:proofErr w:type="gramStart"/>
            <w:r>
              <w:t>мероприя</w:t>
            </w:r>
            <w:proofErr w:type="spellEnd"/>
            <w:r>
              <w:t xml:space="preserve"> </w:t>
            </w:r>
            <w:proofErr w:type="spellStart"/>
            <w:r>
              <w:t>тия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результа</w:t>
            </w:r>
            <w:proofErr w:type="spellEnd"/>
            <w:r>
              <w:t xml:space="preserve"> та)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proofErr w:type="spellStart"/>
            <w:proofErr w:type="gramStart"/>
            <w:r>
              <w:t>Характе</w:t>
            </w:r>
            <w:proofErr w:type="spellEnd"/>
            <w:r>
              <w:t xml:space="preserve"> </w:t>
            </w:r>
            <w:proofErr w:type="spellStart"/>
            <w:r>
              <w:t>ристика</w:t>
            </w:r>
            <w:proofErr w:type="spellEnd"/>
            <w:proofErr w:type="gramEnd"/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proofErr w:type="gramStart"/>
            <w:r>
              <w:t xml:space="preserve">Едини </w:t>
            </w:r>
            <w:proofErr w:type="spellStart"/>
            <w:r>
              <w:t>цы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измере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 xml:space="preserve"> (по ОКЕИ)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 xml:space="preserve">Базовое </w:t>
            </w:r>
            <w:proofErr w:type="spellStart"/>
            <w:proofErr w:type="gramStart"/>
            <w:r>
              <w:t>значе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</w:p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>2024</w:t>
            </w:r>
          </w:p>
        </w:tc>
        <w:tc>
          <w:tcPr>
            <w:tcW w:w="73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9F68F4">
        <w:trPr>
          <w:trHeight w:val="751"/>
          <w:tblHeader/>
          <w:jc w:val="right"/>
        </w:trPr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spacing w:after="60" w:line="240" w:lineRule="atLeas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spacing w:after="60" w:line="240" w:lineRule="atLeas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spacing w:line="240" w:lineRule="atLeas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spacing w:after="60" w:line="240" w:lineRule="atLeast"/>
              <w:ind w:left="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spacing w:after="60" w:line="240" w:lineRule="atLeast"/>
              <w:ind w:left="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>
            <w:pPr>
              <w:spacing w:after="60" w:line="240" w:lineRule="atLeast"/>
              <w:ind w:left="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2030</w:t>
            </w:r>
          </w:p>
        </w:tc>
      </w:tr>
      <w:tr w:rsidR="009F68F4">
        <w:trPr>
          <w:trHeight w:val="559"/>
          <w:tblHeader/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after="60" w:line="240" w:lineRule="atLeast"/>
              <w:ind w:left="57"/>
              <w:contextualSpacing/>
              <w:jc w:val="center"/>
            </w:pPr>
            <w:r>
              <w:t>12</w:t>
            </w:r>
          </w:p>
        </w:tc>
      </w:tr>
      <w:tr w:rsidR="009F68F4">
        <w:trPr>
          <w:trHeight w:val="339"/>
          <w:jc w:val="right"/>
        </w:trPr>
        <w:tc>
          <w:tcPr>
            <w:tcW w:w="146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</w:pPr>
            <w:r>
              <w:t xml:space="preserve">Задача 1. Формирование </w:t>
            </w:r>
            <w:r>
              <w:rPr>
                <w:color w:val="000000"/>
              </w:rPr>
              <w:t xml:space="preserve">жилищного фонда, необходимого для переселения граждан из аварийного жилищного фонда. Обеспечение жилищных прав граждан, проживающих в жилых помещениях муниципального жилищного фонда, находящихся в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аварийных </w:t>
            </w:r>
            <w:r>
              <w:t>МКД</w:t>
            </w:r>
          </w:p>
        </w:tc>
      </w:tr>
      <w:tr w:rsidR="009F68F4">
        <w:trPr>
          <w:trHeight w:val="673"/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ind w:right="113"/>
              <w:contextualSpacing/>
              <w:jc w:val="both"/>
            </w:pPr>
            <w:r>
              <w:t xml:space="preserve">Приобретение благоустроенных жилых помещений (квартир) для расселения </w:t>
            </w:r>
            <w:r>
              <w:lastRenderedPageBreak/>
              <w:t>аварийных МКД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lastRenderedPageBreak/>
              <w:t>Приобретение товаров, работ, услуг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 xml:space="preserve">Количество квадратных метров, </w:t>
            </w:r>
            <w:r>
              <w:lastRenderedPageBreak/>
              <w:t xml:space="preserve">построенных (приобретенных) жилых помещений (квартир)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lastRenderedPageBreak/>
              <w:t xml:space="preserve">Тысяча квадратных метров общей </w:t>
            </w:r>
            <w:proofErr w:type="spellStart"/>
            <w:proofErr w:type="gramStart"/>
            <w:r>
              <w:lastRenderedPageBreak/>
              <w:t>площа</w:t>
            </w:r>
            <w:proofErr w:type="spellEnd"/>
            <w:r>
              <w:t xml:space="preserve"> </w:t>
            </w:r>
            <w:proofErr w:type="spellStart"/>
            <w:r>
              <w:t>ди</w:t>
            </w:r>
            <w:proofErr w:type="spellEnd"/>
            <w:proofErr w:type="gramEnd"/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0,34164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12,76732</w:t>
            </w:r>
          </w:p>
        </w:tc>
        <w:tc>
          <w:tcPr>
            <w:tcW w:w="5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23,3196</w:t>
            </w:r>
          </w:p>
        </w:tc>
      </w:tr>
      <w:tr w:rsidR="009F68F4">
        <w:trPr>
          <w:trHeight w:val="344"/>
          <w:jc w:val="right"/>
        </w:trPr>
        <w:tc>
          <w:tcPr>
            <w:tcW w:w="146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rPr>
                <w:highlight w:val="yellow"/>
              </w:rPr>
            </w:pPr>
            <w:r>
              <w:lastRenderedPageBreak/>
              <w:t xml:space="preserve">Задача 2. </w:t>
            </w:r>
            <w:r>
              <w:rPr>
                <w:color w:val="000000" w:themeColor="text1"/>
                <w:shd w:val="clear" w:color="auto" w:fill="FFFFFF"/>
              </w:rPr>
              <w:t>Переселение жителей МКД, признанных аварийными с 1 января 2017 года до 01 января 2022 года и  подлежащими сносу или реконструкции</w:t>
            </w:r>
          </w:p>
        </w:tc>
      </w:tr>
      <w:tr w:rsidR="009F68F4">
        <w:trPr>
          <w:trHeight w:val="344"/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2.1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ind w:right="86"/>
              <w:jc w:val="both"/>
            </w:pPr>
            <w:r>
              <w:t xml:space="preserve">Расселение </w:t>
            </w:r>
            <w:proofErr w:type="gramStart"/>
            <w:r>
              <w:t>аварийных</w:t>
            </w:r>
            <w:proofErr w:type="gramEnd"/>
            <w:r>
              <w:t xml:space="preserve"> МКД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Осуществление текущей деятельности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Количество квадратных метров, расселенного непригодного, аварийного жилищного фонда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Тысяча квадратных метров общей площади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0,2847</w:t>
            </w:r>
          </w:p>
          <w:p w:rsidR="009F68F4" w:rsidRDefault="009F68F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10,6995</w:t>
            </w:r>
          </w:p>
        </w:tc>
        <w:tc>
          <w:tcPr>
            <w:tcW w:w="5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19,433</w:t>
            </w:r>
          </w:p>
        </w:tc>
      </w:tr>
      <w:tr w:rsidR="009F68F4">
        <w:trPr>
          <w:trHeight w:val="344"/>
          <w:jc w:val="right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2.2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ind w:right="86"/>
              <w:jc w:val="both"/>
            </w:pPr>
            <w:r>
              <w:t>Переселение жителей аварийных МКД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t>Осуществление текущей деятельнос</w:t>
            </w:r>
            <w:r>
              <w:lastRenderedPageBreak/>
              <w:t>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lastRenderedPageBreak/>
              <w:t>Количество граждан, расселенн</w:t>
            </w:r>
            <w:r>
              <w:lastRenderedPageBreak/>
              <w:t>ых из непригодного, аварийного жилищного фонда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spacing w:line="240" w:lineRule="atLeast"/>
              <w:contextualSpacing/>
              <w:jc w:val="center"/>
            </w:pPr>
            <w:r>
              <w:lastRenderedPageBreak/>
              <w:t>Тысяча человек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0,015</w:t>
            </w:r>
          </w:p>
          <w:p w:rsidR="009F68F4" w:rsidRDefault="009F68F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0,492</w:t>
            </w:r>
          </w:p>
        </w:tc>
        <w:tc>
          <w:tcPr>
            <w:tcW w:w="5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0,848</w:t>
            </w:r>
          </w:p>
        </w:tc>
      </w:tr>
    </w:tbl>
    <w:p w:rsidR="009F68F4" w:rsidRDefault="009F68F4">
      <w:pPr>
        <w:pStyle w:val="af5"/>
        <w:contextualSpacing/>
        <w:rPr>
          <w:sz w:val="24"/>
          <w:szCs w:val="24"/>
        </w:rPr>
      </w:pPr>
    </w:p>
    <w:p w:rsidR="009F68F4" w:rsidRDefault="00C20BC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t>4. Финансовое обеспечение комплекса процессных мероприятий</w:t>
      </w:r>
    </w:p>
    <w:tbl>
      <w:tblPr>
        <w:tblW w:w="15703" w:type="dxa"/>
        <w:tblInd w:w="-317" w:type="dxa"/>
        <w:tblLayout w:type="fixed"/>
        <w:tblLook w:val="0000" w:firstRow="0" w:lastRow="0" w:firstColumn="0" w:lastColumn="0" w:noHBand="0" w:noVBand="0"/>
      </w:tblPr>
      <w:tblGrid>
        <w:gridCol w:w="1114"/>
        <w:gridCol w:w="2775"/>
        <w:gridCol w:w="1360"/>
        <w:gridCol w:w="1437"/>
        <w:gridCol w:w="1392"/>
        <w:gridCol w:w="1276"/>
        <w:gridCol w:w="1276"/>
        <w:gridCol w:w="1134"/>
        <w:gridCol w:w="992"/>
        <w:gridCol w:w="992"/>
        <w:gridCol w:w="986"/>
        <w:gridCol w:w="969"/>
      </w:tblGrid>
      <w:tr w:rsidR="009F68F4">
        <w:trPr>
          <w:trHeight w:val="303"/>
        </w:trPr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№</w:t>
            </w:r>
          </w:p>
          <w:p w:rsidR="009F68F4" w:rsidRDefault="009F68F4"/>
          <w:p w:rsidR="009F68F4" w:rsidRDefault="009F68F4"/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Наименование мероприятия /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Наименование исполнителя / соисполнителя</w:t>
            </w:r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финансирования</w:t>
            </w:r>
          </w:p>
        </w:tc>
        <w:tc>
          <w:tcPr>
            <w:tcW w:w="90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9F68F4">
        <w:trPr>
          <w:trHeight w:val="597"/>
        </w:trPr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>
            <w:pPr>
              <w:pStyle w:val="af5"/>
              <w:ind w:left="-11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2030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9F68F4">
        <w:trPr>
          <w:trHeight w:val="340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</w:t>
            </w:r>
          </w:p>
        </w:tc>
      </w:tr>
      <w:tr w:rsidR="009F68F4">
        <w:trPr>
          <w:trHeight w:val="143"/>
        </w:trPr>
        <w:tc>
          <w:tcPr>
            <w:tcW w:w="1570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</w:pPr>
            <w:r>
              <w:t xml:space="preserve">Задача 1. Формирование </w:t>
            </w:r>
            <w:r>
              <w:rPr>
                <w:color w:val="000000"/>
              </w:rPr>
              <w:t xml:space="preserve">жилищного фонда, необходимого для переселения граждан из аварийного жилищного фонда. Обеспечение жилищных прав граждан, проживающих в жилых помещениях муниципального жилищного фонда, находящихся в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аварийных </w:t>
            </w:r>
            <w:r>
              <w:t>МКД</w:t>
            </w:r>
          </w:p>
        </w:tc>
      </w:tr>
      <w:tr w:rsidR="009F68F4">
        <w:trPr>
          <w:trHeight w:val="489"/>
        </w:trPr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1.1</w:t>
            </w:r>
          </w:p>
          <w:p w:rsidR="009F68F4" w:rsidRDefault="009F68F4"/>
          <w:p w:rsidR="009F68F4" w:rsidRDefault="009F68F4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</w:p>
          <w:p w:rsidR="009F68F4" w:rsidRDefault="009F68F4"/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r>
              <w:t>Приобретение благоустроенных жилых помещений (квартир) для расселения  аварийных МКД</w:t>
            </w:r>
          </w:p>
          <w:p w:rsidR="009F68F4" w:rsidRDefault="009F68F4"/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proofErr w:type="spellStart"/>
            <w:r>
              <w:t>УИиЗО</w:t>
            </w:r>
            <w:proofErr w:type="spellEnd"/>
          </w:p>
          <w:p w:rsidR="009F68F4" w:rsidRDefault="009F68F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F68F4" w:rsidRDefault="009F68F4"/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ФБ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r>
              <w:t>29 482,44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1 190 683,30</w:t>
            </w:r>
          </w:p>
          <w:p w:rsidR="009F68F4" w:rsidRDefault="009F68F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1 190 683,30</w:t>
            </w:r>
          </w:p>
          <w:p w:rsidR="009F68F4" w:rsidRDefault="009F68F4"/>
        </w:tc>
      </w:tr>
      <w:tr w:rsidR="009F68F4">
        <w:trPr>
          <w:trHeight w:val="514"/>
        </w:trPr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/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/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/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r>
              <w:t>1 228,46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/>
        </w:tc>
      </w:tr>
      <w:tr w:rsidR="009F68F4">
        <w:trPr>
          <w:trHeight w:val="742"/>
        </w:trPr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/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/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9F68F4"/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r>
              <w:t>30,71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1 191,90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pPr>
              <w:jc w:val="center"/>
            </w:pPr>
            <w: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F4" w:rsidRDefault="00C20BCA">
            <w:r>
              <w:t>1 191,90</w:t>
            </w:r>
          </w:p>
        </w:tc>
      </w:tr>
    </w:tbl>
    <w:p w:rsidR="009F68F4" w:rsidRDefault="009F68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9F68F4" w:rsidRDefault="00C20BC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lastRenderedPageBreak/>
        <w:t xml:space="preserve">5. План реализации комплекса процессных мероприятий в текущем году </w:t>
      </w:r>
    </w:p>
    <w:tbl>
      <w:tblPr>
        <w:tblW w:w="15735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7797"/>
        <w:gridCol w:w="2552"/>
        <w:gridCol w:w="2836"/>
        <w:gridCol w:w="2550"/>
      </w:tblGrid>
      <w:tr w:rsidR="009F68F4">
        <w:trPr>
          <w:trHeight w:val="874"/>
          <w:tblHeader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Задача, мероприятие (результат) /</w:t>
            </w:r>
          </w:p>
          <w:p w:rsidR="009F68F4" w:rsidRDefault="00C20BCA">
            <w:pPr>
              <w:jc w:val="center"/>
            </w:pPr>
            <w:r>
              <w:t>контрольная точка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Ответственный исполнитель</w:t>
            </w:r>
          </w:p>
          <w:p w:rsidR="009F68F4" w:rsidRDefault="009F68F4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Вид подтверждающего документа</w:t>
            </w:r>
          </w:p>
        </w:tc>
      </w:tr>
      <w:tr w:rsidR="009F68F4">
        <w:trPr>
          <w:trHeight w:val="273"/>
          <w:tblHeader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4</w:t>
            </w:r>
          </w:p>
        </w:tc>
      </w:tr>
      <w:tr w:rsidR="009F68F4">
        <w:trPr>
          <w:trHeight w:val="173"/>
        </w:trPr>
        <w:tc>
          <w:tcPr>
            <w:tcW w:w="15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r>
              <w:t xml:space="preserve">Задача 1. Формирование </w:t>
            </w:r>
            <w:r>
              <w:rPr>
                <w:color w:val="000000"/>
              </w:rPr>
              <w:t xml:space="preserve">жилищного фонда, необходимого для переселения граждан из аварийного жилищного фонда. Обеспечение жилищных прав граждан, проживающих в жилых помещениях муниципального жилищного фонда, находящихся в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аварийных </w:t>
            </w:r>
            <w:r>
              <w:t>МКД</w:t>
            </w:r>
          </w:p>
        </w:tc>
      </w:tr>
      <w:tr w:rsidR="009F68F4">
        <w:trPr>
          <w:trHeight w:val="164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ind w:right="113"/>
              <w:contextualSpacing/>
              <w:jc w:val="both"/>
              <w:rPr>
                <w:bCs/>
                <w:color w:val="000000"/>
              </w:rPr>
            </w:pPr>
            <w:r>
              <w:t>Приобретение благоустроенных жилых помещений (квартир) для расселения аварийных МКД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proofErr w:type="spellStart"/>
            <w:r>
              <w:t>УИиЗО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Х</w:t>
            </w:r>
          </w:p>
          <w:p w:rsidR="009F68F4" w:rsidRDefault="009F68F4">
            <w:pPr>
              <w:jc w:val="center"/>
            </w:pPr>
          </w:p>
        </w:tc>
      </w:tr>
      <w:tr w:rsidR="009F68F4">
        <w:trPr>
          <w:trHeight w:val="167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r>
              <w:t>Контрольная точка – проведение закупочных процедур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rPr>
                <w:lang w:val="en-US"/>
              </w:rPr>
              <w:t>31.12.2025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r>
              <w:t>акт приема-передачи</w:t>
            </w:r>
          </w:p>
        </w:tc>
      </w:tr>
      <w:tr w:rsidR="009F68F4">
        <w:trPr>
          <w:trHeight w:val="177"/>
        </w:trPr>
        <w:tc>
          <w:tcPr>
            <w:tcW w:w="15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r>
              <w:t xml:space="preserve">Задача 2. </w:t>
            </w:r>
            <w:r>
              <w:rPr>
                <w:color w:val="000000" w:themeColor="text1"/>
                <w:shd w:val="clear" w:color="auto" w:fill="FFFFFF"/>
              </w:rPr>
              <w:t>Переселение жителей МКД, признанных аварийными с 1 января 2017 года до 01 января 2022 года и  подлежащими сносу или реконструкции</w:t>
            </w:r>
          </w:p>
        </w:tc>
      </w:tr>
      <w:tr w:rsidR="009F68F4">
        <w:trPr>
          <w:trHeight w:val="182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ind w:right="86"/>
              <w:jc w:val="both"/>
            </w:pPr>
            <w:r>
              <w:t xml:space="preserve">Расселение </w:t>
            </w:r>
            <w:proofErr w:type="gramStart"/>
            <w:r>
              <w:t>аварийных</w:t>
            </w:r>
            <w:proofErr w:type="gramEnd"/>
            <w:r>
              <w:t xml:space="preserve"> МКД</w:t>
            </w:r>
          </w:p>
          <w:p w:rsidR="009F68F4" w:rsidRDefault="009F68F4">
            <w:pPr>
              <w:ind w:right="86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жилищной политики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Х</w:t>
            </w:r>
          </w:p>
          <w:p w:rsidR="009F68F4" w:rsidRDefault="009F68F4"/>
        </w:tc>
      </w:tr>
      <w:tr w:rsidR="009F68F4">
        <w:trPr>
          <w:trHeight w:val="156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ind w:right="113"/>
              <w:contextualSpacing/>
              <w:rPr>
                <w:bCs/>
                <w:color w:val="000000"/>
              </w:rPr>
            </w:pPr>
            <w:r>
              <w:t>Контрольная точка  – заключение соглашения мены, договора социального найма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соглашение мены, договор социального найма</w:t>
            </w:r>
          </w:p>
        </w:tc>
      </w:tr>
      <w:tr w:rsidR="009F68F4">
        <w:trPr>
          <w:trHeight w:val="156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ind w:right="86"/>
              <w:jc w:val="both"/>
            </w:pPr>
            <w:r>
              <w:t>Переселение жителей аварийных МКД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отдел жилищной политики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Х</w:t>
            </w:r>
          </w:p>
        </w:tc>
      </w:tr>
      <w:tr w:rsidR="009F68F4">
        <w:trPr>
          <w:trHeight w:val="266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spacing w:line="240" w:lineRule="atLeast"/>
              <w:ind w:right="113"/>
              <w:contextualSpacing/>
              <w:rPr>
                <w:color w:val="000000"/>
              </w:rPr>
            </w:pPr>
            <w:r>
              <w:t>Контрольная точка  – заключение соглашения мены, договора социального найма</w:t>
            </w:r>
          </w:p>
          <w:p w:rsidR="009F68F4" w:rsidRDefault="009F68F4">
            <w:pPr>
              <w:spacing w:line="240" w:lineRule="atLeast"/>
              <w:ind w:right="113" w:firstLine="317"/>
              <w:contextualSpacing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31.12.2025</w:t>
            </w:r>
          </w:p>
          <w:p w:rsidR="009F68F4" w:rsidRDefault="009F68F4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9F68F4">
            <w:pPr>
              <w:jc w:val="center"/>
              <w:rPr>
                <w:color w:val="00000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8F4" w:rsidRDefault="00C20BCA">
            <w:pPr>
              <w:jc w:val="center"/>
            </w:pPr>
            <w:r>
              <w:t>соглашение мены, договор социального найма</w:t>
            </w:r>
          </w:p>
          <w:p w:rsidR="009F68F4" w:rsidRDefault="009F68F4">
            <w:pPr>
              <w:jc w:val="center"/>
            </w:pPr>
          </w:p>
        </w:tc>
      </w:tr>
    </w:tbl>
    <w:p w:rsidR="009F68F4" w:rsidRDefault="009F68F4">
      <w:pPr>
        <w:spacing w:after="200" w:line="276" w:lineRule="auto"/>
        <w:contextualSpacing/>
        <w:jc w:val="right"/>
        <w:rPr>
          <w:sz w:val="28"/>
          <w:szCs w:val="28"/>
        </w:rPr>
      </w:pPr>
    </w:p>
    <w:sectPr w:rsidR="009F68F4">
      <w:headerReference w:type="default" r:id="rId9"/>
      <w:pgSz w:w="16838" w:h="11906" w:orient="landscape"/>
      <w:pgMar w:top="1701" w:right="1134" w:bottom="567" w:left="1134" w:header="709" w:footer="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8F4" w:rsidRDefault="00C20BCA">
      <w:r>
        <w:separator/>
      </w:r>
    </w:p>
  </w:endnote>
  <w:endnote w:type="continuationSeparator" w:id="0">
    <w:p w:rsidR="009F68F4" w:rsidRDefault="00C2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Franklin Gothic Medium Cond"/>
    <w:charset w:val="00"/>
    <w:family w:val="auto"/>
    <w:pitch w:val="default"/>
  </w:font>
  <w:font w:name="Droid Sans Fallback">
    <w:charset w:val="00"/>
    <w:family w:val="auto"/>
    <w:pitch w:val="default"/>
  </w:font>
  <w:font w:name="Lohit Devanagari">
    <w:altName w:val="MT Extra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8F4" w:rsidRDefault="00C20BCA">
      <w:r>
        <w:separator/>
      </w:r>
    </w:p>
  </w:footnote>
  <w:footnote w:type="continuationSeparator" w:id="0">
    <w:p w:rsidR="009F68F4" w:rsidRDefault="00C20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F4" w:rsidRDefault="00C20BCA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DD215A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22C4"/>
    <w:multiLevelType w:val="multilevel"/>
    <w:tmpl w:val="CEB477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3FBB31EC"/>
    <w:multiLevelType w:val="hybridMultilevel"/>
    <w:tmpl w:val="AB54472C"/>
    <w:lvl w:ilvl="0" w:tplc="E65AC2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1227BC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0B4ED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2623D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98C7B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6F2B3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C463B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57ECD3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0F22A0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F4"/>
    <w:rsid w:val="009F68F4"/>
    <w:rsid w:val="00C20BCA"/>
    <w:rsid w:val="00DD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13">
    <w:name w:val="Текст сноски Знак1"/>
    <w:link w:val="ae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af4">
    <w:name w:val="Основной текст Знак"/>
    <w:basedOn w:val="a0"/>
    <w:link w:val="af5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a">
    <w:name w:val="Текст сноски Знак"/>
    <w:basedOn w:val="a0"/>
    <w:uiPriority w:val="99"/>
    <w:qFormat/>
    <w:rPr>
      <w:rFonts w:eastAsiaTheme="minorEastAsia" w:cs="Times New Roman"/>
      <w:sz w:val="20"/>
      <w:szCs w:val="20"/>
      <w:lang w:eastAsia="ru-RU"/>
    </w:rPr>
  </w:style>
  <w:style w:type="character" w:customStyle="1" w:styleId="afb">
    <w:name w:val="Символ сноски"/>
    <w:uiPriority w:val="99"/>
    <w:unhideWhenUsed/>
    <w:qFormat/>
    <w:rPr>
      <w:rFonts w:cs="Times New Roman"/>
      <w:vertAlign w:val="superscript"/>
    </w:rPr>
  </w:style>
  <w:style w:type="character" w:styleId="afc">
    <w:name w:val="footnote reference"/>
    <w:rPr>
      <w:rFonts w:cs="Times New Roman"/>
      <w:vertAlign w:val="superscript"/>
    </w:rPr>
  </w:style>
  <w:style w:type="paragraph" w:customStyle="1" w:styleId="afd">
    <w:name w:val="Заголовок"/>
    <w:basedOn w:val="a"/>
    <w:next w:val="af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5">
    <w:name w:val="Body Text"/>
    <w:basedOn w:val="a"/>
    <w:link w:val="af4"/>
    <w:pPr>
      <w:jc w:val="both"/>
    </w:pPr>
    <w:rPr>
      <w:sz w:val="20"/>
      <w:szCs w:val="20"/>
    </w:rPr>
  </w:style>
  <w:style w:type="paragraph" w:styleId="afe">
    <w:name w:val="List"/>
    <w:basedOn w:val="af5"/>
    <w:rPr>
      <w:rFonts w:cs="Lohit Devanagari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f0">
    <w:name w:val="index heading"/>
    <w:basedOn w:val="a"/>
    <w:qFormat/>
    <w:pPr>
      <w:suppressLineNumbers/>
    </w:pPr>
    <w:rPr>
      <w:rFonts w:cs="Lohit Devanagari"/>
    </w:rPr>
  </w:style>
  <w:style w:type="paragraph" w:styleId="a5">
    <w:name w:val="Title"/>
    <w:basedOn w:val="a"/>
    <w:next w:val="af5"/>
    <w:link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ff1">
    <w:name w:val="Колонтитул"/>
    <w:basedOn w:val="a"/>
    <w:qFormat/>
  </w:style>
  <w:style w:type="paragraph" w:styleId="aa">
    <w:name w:val="header"/>
    <w:basedOn w:val="a"/>
    <w:link w:val="11"/>
    <w:uiPriority w:val="99"/>
    <w:pPr>
      <w:tabs>
        <w:tab w:val="center" w:pos="4677"/>
        <w:tab w:val="right" w:pos="9355"/>
      </w:tabs>
    </w:pPr>
  </w:style>
  <w:style w:type="paragraph" w:styleId="af8">
    <w:name w:val="Balloon Text"/>
    <w:basedOn w:val="a"/>
    <w:link w:val="af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Pr>
      <w:rFonts w:ascii="Times New Roman" w:hAnsi="Times New Roman" w:cs="Times New Roman"/>
      <w:sz w:val="26"/>
      <w:szCs w:val="26"/>
    </w:rPr>
  </w:style>
  <w:style w:type="paragraph" w:styleId="aff2">
    <w:name w:val="List Paragraph"/>
    <w:basedOn w:val="a"/>
    <w:uiPriority w:val="34"/>
    <w:qFormat/>
    <w:pPr>
      <w:ind w:left="720"/>
      <w:contextualSpacing/>
    </w:pPr>
  </w:style>
  <w:style w:type="paragraph" w:styleId="ab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13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f3">
    <w:name w:val="Нормальный (таблица)"/>
    <w:basedOn w:val="a"/>
    <w:next w:val="a"/>
    <w:uiPriority w:val="99"/>
    <w:qFormat/>
    <w:pPr>
      <w:widowControl w:val="0"/>
      <w:jc w:val="both"/>
    </w:pPr>
    <w:rPr>
      <w:rFonts w:ascii="Arial" w:hAnsi="Arial"/>
      <w:sz w:val="20"/>
      <w:szCs w:val="22"/>
      <w:lang w:eastAsia="en-US"/>
    </w:rPr>
  </w:style>
  <w:style w:type="paragraph" w:customStyle="1" w:styleId="aff4">
    <w:name w:val="Содержимое таблицы"/>
    <w:basedOn w:val="a"/>
    <w:qFormat/>
    <w:pPr>
      <w:widowControl w:val="0"/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caption11">
    <w:name w:val="caption11"/>
    <w:basedOn w:val="a"/>
    <w:qFormat/>
    <w:pPr>
      <w:spacing w:before="120" w:after="120"/>
    </w:pPr>
    <w:rPr>
      <w:rFonts w:cs="Lohit Devanagari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13">
    <w:name w:val="Текст сноски Знак1"/>
    <w:link w:val="ae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af4">
    <w:name w:val="Основной текст Знак"/>
    <w:basedOn w:val="a0"/>
    <w:link w:val="af5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a">
    <w:name w:val="Текст сноски Знак"/>
    <w:basedOn w:val="a0"/>
    <w:uiPriority w:val="99"/>
    <w:qFormat/>
    <w:rPr>
      <w:rFonts w:eastAsiaTheme="minorEastAsia" w:cs="Times New Roman"/>
      <w:sz w:val="20"/>
      <w:szCs w:val="20"/>
      <w:lang w:eastAsia="ru-RU"/>
    </w:rPr>
  </w:style>
  <w:style w:type="character" w:customStyle="1" w:styleId="afb">
    <w:name w:val="Символ сноски"/>
    <w:uiPriority w:val="99"/>
    <w:unhideWhenUsed/>
    <w:qFormat/>
    <w:rPr>
      <w:rFonts w:cs="Times New Roman"/>
      <w:vertAlign w:val="superscript"/>
    </w:rPr>
  </w:style>
  <w:style w:type="character" w:styleId="afc">
    <w:name w:val="footnote reference"/>
    <w:rPr>
      <w:rFonts w:cs="Times New Roman"/>
      <w:vertAlign w:val="superscript"/>
    </w:rPr>
  </w:style>
  <w:style w:type="paragraph" w:customStyle="1" w:styleId="afd">
    <w:name w:val="Заголовок"/>
    <w:basedOn w:val="a"/>
    <w:next w:val="af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5">
    <w:name w:val="Body Text"/>
    <w:basedOn w:val="a"/>
    <w:link w:val="af4"/>
    <w:pPr>
      <w:jc w:val="both"/>
    </w:pPr>
    <w:rPr>
      <w:sz w:val="20"/>
      <w:szCs w:val="20"/>
    </w:rPr>
  </w:style>
  <w:style w:type="paragraph" w:styleId="afe">
    <w:name w:val="List"/>
    <w:basedOn w:val="af5"/>
    <w:rPr>
      <w:rFonts w:cs="Lohit Devanagari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f0">
    <w:name w:val="index heading"/>
    <w:basedOn w:val="a"/>
    <w:qFormat/>
    <w:pPr>
      <w:suppressLineNumbers/>
    </w:pPr>
    <w:rPr>
      <w:rFonts w:cs="Lohit Devanagari"/>
    </w:rPr>
  </w:style>
  <w:style w:type="paragraph" w:styleId="a5">
    <w:name w:val="Title"/>
    <w:basedOn w:val="a"/>
    <w:next w:val="af5"/>
    <w:link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ff1">
    <w:name w:val="Колонтитул"/>
    <w:basedOn w:val="a"/>
    <w:qFormat/>
  </w:style>
  <w:style w:type="paragraph" w:styleId="aa">
    <w:name w:val="header"/>
    <w:basedOn w:val="a"/>
    <w:link w:val="11"/>
    <w:uiPriority w:val="99"/>
    <w:pPr>
      <w:tabs>
        <w:tab w:val="center" w:pos="4677"/>
        <w:tab w:val="right" w:pos="9355"/>
      </w:tabs>
    </w:pPr>
  </w:style>
  <w:style w:type="paragraph" w:styleId="af8">
    <w:name w:val="Balloon Text"/>
    <w:basedOn w:val="a"/>
    <w:link w:val="af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Pr>
      <w:rFonts w:ascii="Times New Roman" w:hAnsi="Times New Roman" w:cs="Times New Roman"/>
      <w:sz w:val="26"/>
      <w:szCs w:val="26"/>
    </w:rPr>
  </w:style>
  <w:style w:type="paragraph" w:styleId="aff2">
    <w:name w:val="List Paragraph"/>
    <w:basedOn w:val="a"/>
    <w:uiPriority w:val="34"/>
    <w:qFormat/>
    <w:pPr>
      <w:ind w:left="720"/>
      <w:contextualSpacing/>
    </w:pPr>
  </w:style>
  <w:style w:type="paragraph" w:styleId="ab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13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f3">
    <w:name w:val="Нормальный (таблица)"/>
    <w:basedOn w:val="a"/>
    <w:next w:val="a"/>
    <w:uiPriority w:val="99"/>
    <w:qFormat/>
    <w:pPr>
      <w:widowControl w:val="0"/>
      <w:jc w:val="both"/>
    </w:pPr>
    <w:rPr>
      <w:rFonts w:ascii="Arial" w:hAnsi="Arial"/>
      <w:sz w:val="20"/>
      <w:szCs w:val="22"/>
      <w:lang w:eastAsia="en-US"/>
    </w:rPr>
  </w:style>
  <w:style w:type="paragraph" w:customStyle="1" w:styleId="aff4">
    <w:name w:val="Содержимое таблицы"/>
    <w:basedOn w:val="a"/>
    <w:qFormat/>
    <w:pPr>
      <w:widowControl w:val="0"/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caption11">
    <w:name w:val="caption11"/>
    <w:basedOn w:val="a"/>
    <w:qFormat/>
    <w:pPr>
      <w:spacing w:before="120" w:after="120"/>
    </w:pPr>
    <w:rPr>
      <w:rFonts w:cs="Lohit Devanagar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B386C-1A04-46E2-B789-90016969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3</cp:revision>
  <dcterms:created xsi:type="dcterms:W3CDTF">2024-10-30T06:27:00Z</dcterms:created>
  <dcterms:modified xsi:type="dcterms:W3CDTF">2024-10-30T06:31:00Z</dcterms:modified>
  <dc:language>ru-RU</dc:language>
</cp:coreProperties>
</file>