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97" w:rsidRDefault="00A20ECE">
      <w:pPr>
        <w:ind w:left="10205"/>
        <w:jc w:val="center"/>
        <w:outlineLvl w:val="0"/>
      </w:pPr>
      <w:bookmarkStart w:id="0" w:name="_GoBack"/>
      <w:bookmarkEnd w:id="0"/>
      <w:r>
        <w:t xml:space="preserve">Приложение </w:t>
      </w:r>
    </w:p>
    <w:p w:rsidR="00D25D97" w:rsidRDefault="00A20ECE">
      <w:pPr>
        <w:ind w:left="10205"/>
        <w:jc w:val="center"/>
        <w:outlineLvl w:val="0"/>
      </w:pPr>
      <w:r>
        <w:t>к муниципальной программе</w:t>
      </w:r>
    </w:p>
    <w:p w:rsidR="00D25D97" w:rsidRDefault="00A20ECE">
      <w:pPr>
        <w:ind w:left="10205"/>
        <w:jc w:val="center"/>
        <w:outlineLvl w:val="0"/>
      </w:pPr>
      <w:r>
        <w:t>«Развитие информационного общества</w:t>
      </w:r>
      <w:r>
        <w:br/>
        <w:t>в Копейском городском округе»</w:t>
      </w:r>
    </w:p>
    <w:p w:rsidR="00D25D97" w:rsidRDefault="00D25D97">
      <w:pPr>
        <w:jc w:val="center"/>
      </w:pPr>
    </w:p>
    <w:p w:rsidR="00D25D97" w:rsidRDefault="00A20ECE">
      <w:pPr>
        <w:jc w:val="center"/>
      </w:pPr>
      <w:r>
        <w:t>ПАСПОРТ</w:t>
      </w:r>
    </w:p>
    <w:p w:rsidR="00D25D97" w:rsidRDefault="00A20ECE">
      <w:pPr>
        <w:jc w:val="center"/>
      </w:pPr>
      <w:r>
        <w:t>муниципальной программы</w:t>
      </w:r>
    </w:p>
    <w:p w:rsidR="00D25D97" w:rsidRDefault="00A20ECE">
      <w:pPr>
        <w:jc w:val="center"/>
      </w:pPr>
      <w:r>
        <w:t>«Развитие информационного общества в Копейском городском округе»</w:t>
      </w:r>
    </w:p>
    <w:p w:rsidR="00D25D97" w:rsidRDefault="00A20ECE">
      <w:pPr>
        <w:tabs>
          <w:tab w:val="left" w:pos="6697"/>
        </w:tabs>
      </w:pPr>
      <w:r>
        <w:tab/>
        <w:t>(наименование)</w:t>
      </w:r>
    </w:p>
    <w:p w:rsidR="00D25D97" w:rsidRDefault="00D25D97">
      <w:pPr>
        <w:tabs>
          <w:tab w:val="left" w:pos="6697"/>
        </w:tabs>
      </w:pPr>
    </w:p>
    <w:p w:rsidR="00D25D97" w:rsidRDefault="00D25D97">
      <w:pPr>
        <w:tabs>
          <w:tab w:val="left" w:pos="6697"/>
        </w:tabs>
      </w:pPr>
    </w:p>
    <w:p w:rsidR="00D25D97" w:rsidRDefault="00A20ECE">
      <w:pPr>
        <w:pStyle w:val="af6"/>
        <w:jc w:val="center"/>
      </w:pPr>
      <w:r>
        <w:t>1. Основные положения</w:t>
      </w:r>
    </w:p>
    <w:tbl>
      <w:tblPr>
        <w:tblW w:w="5000" w:type="pct"/>
        <w:tblInd w:w="-34" w:type="dxa"/>
        <w:tblLayout w:type="fixed"/>
        <w:tblCellMar>
          <w:top w:w="55" w:type="dxa"/>
          <w:bottom w:w="55" w:type="dxa"/>
        </w:tblCellMar>
        <w:tblLook w:val="01E0" w:firstRow="1" w:lastRow="1" w:firstColumn="1" w:lastColumn="1" w:noHBand="0" w:noVBand="0"/>
      </w:tblPr>
      <w:tblGrid>
        <w:gridCol w:w="5064"/>
        <w:gridCol w:w="10"/>
        <w:gridCol w:w="3052"/>
        <w:gridCol w:w="6660"/>
      </w:tblGrid>
      <w:tr w:rsidR="00D25D97">
        <w:trPr>
          <w:trHeight w:val="371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r>
              <w:t>Куратор муниципальной программы</w:t>
            </w:r>
          </w:p>
        </w:tc>
        <w:tc>
          <w:tcPr>
            <w:tcW w:w="9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both"/>
            </w:pPr>
            <w:r>
              <w:t>Заместитель Главы городского округа по финансам и экономике Пескова О.М.</w:t>
            </w:r>
          </w:p>
        </w:tc>
      </w:tr>
      <w:tr w:rsidR="00D25D97">
        <w:trPr>
          <w:trHeight w:val="525"/>
        </w:trPr>
        <w:tc>
          <w:tcPr>
            <w:tcW w:w="4990" w:type="dxa"/>
            <w:tcBorders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ind w:left="-67"/>
            </w:pPr>
            <w:r>
              <w:t>Ответственный исполнитель муниципальной программы</w:t>
            </w:r>
          </w:p>
        </w:tc>
        <w:tc>
          <w:tcPr>
            <w:tcW w:w="95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both"/>
            </w:pPr>
            <w:r>
              <w:t>Администрация КГО в лице заместителя Главы городского округа по финансам и экономике</w:t>
            </w:r>
          </w:p>
        </w:tc>
      </w:tr>
      <w:tr w:rsidR="00D25D97">
        <w:trPr>
          <w:trHeight w:val="838"/>
        </w:trPr>
        <w:tc>
          <w:tcPr>
            <w:tcW w:w="4990" w:type="dxa"/>
            <w:tcBorders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r>
              <w:t>Соисполнители муниципальной программы</w:t>
            </w:r>
          </w:p>
        </w:tc>
        <w:tc>
          <w:tcPr>
            <w:tcW w:w="95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both"/>
            </w:pPr>
            <w:r>
              <w:t>МКУ КГО «Управление закупок и обеспечения» (далее – МКУ «Управление закупок»)</w:t>
            </w:r>
          </w:p>
        </w:tc>
      </w:tr>
      <w:tr w:rsidR="00D25D97">
        <w:trPr>
          <w:trHeight w:val="562"/>
        </w:trPr>
        <w:tc>
          <w:tcPr>
            <w:tcW w:w="4990" w:type="dxa"/>
            <w:tcBorders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r>
              <w:t>Участники муниципальной программы</w:t>
            </w:r>
          </w:p>
        </w:tc>
        <w:tc>
          <w:tcPr>
            <w:tcW w:w="95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both"/>
            </w:pPr>
            <w:r>
              <w:t>отсутствуют</w:t>
            </w:r>
          </w:p>
        </w:tc>
      </w:tr>
      <w:tr w:rsidR="00D25D97">
        <w:trPr>
          <w:trHeight w:val="848"/>
        </w:trPr>
        <w:tc>
          <w:tcPr>
            <w:tcW w:w="5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r>
              <w:t>Период реализации муниципальной программы</w:t>
            </w:r>
          </w:p>
        </w:tc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 xml:space="preserve">Этап </w:t>
            </w:r>
            <w:r>
              <w:rPr>
                <w:lang w:val="en-US"/>
              </w:rPr>
              <w:t>I</w:t>
            </w:r>
            <w:r>
              <w:t>: 2025-2030 годы</w:t>
            </w:r>
          </w:p>
        </w:tc>
      </w:tr>
      <w:tr w:rsidR="00D25D97">
        <w:trPr>
          <w:trHeight w:val="222"/>
        </w:trPr>
        <w:tc>
          <w:tcPr>
            <w:tcW w:w="5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A20ECE">
            <w:r>
              <w:t>Цели/задачи муниципальной программы</w:t>
            </w:r>
          </w:p>
        </w:tc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Цель: повышение эффективности системы государственного и муниципального управления в округе за счет использования информационно-коммуникационных технологий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Задача 1. Оснащение и модернизация используемых информационных и телекоммуникационных технологий, повышающих качество предоставления государственных и муниципальных услуг. Обновление материально-технической базы администрации округа</w:t>
            </w:r>
          </w:p>
        </w:tc>
      </w:tr>
      <w:tr w:rsidR="00D25D97">
        <w:trPr>
          <w:trHeight w:val="225"/>
        </w:trPr>
        <w:tc>
          <w:tcPr>
            <w:tcW w:w="500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D25D97"/>
        </w:tc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D25D97">
            <w:pPr>
              <w:jc w:val="both"/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Задача 2. Развитие информационных систем с целью обеспечения технологической совместимости информационных систем государственной власти, структур муниципального управления и взаимодействия в едином информационном пространстве</w:t>
            </w:r>
          </w:p>
        </w:tc>
      </w:tr>
      <w:tr w:rsidR="00D25D97">
        <w:trPr>
          <w:trHeight w:val="216"/>
        </w:trPr>
        <w:tc>
          <w:tcPr>
            <w:tcW w:w="500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D25D97"/>
        </w:tc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D25D97">
            <w:pPr>
              <w:jc w:val="both"/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Задача 3. Оснащение объектов информатизации дополнительными сертифицированными средствами защиты информации, контроль доступа в служебные помещения путем применения опечатывающих устройств, аттестация объектов информатизации администрации округа, обеспечение функционирования и защиты локально-вычислительной сети администрации округа</w:t>
            </w:r>
          </w:p>
        </w:tc>
      </w:tr>
      <w:tr w:rsidR="00D25D97">
        <w:trPr>
          <w:trHeight w:val="254"/>
        </w:trPr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A20ECE">
            <w:r>
              <w:t>Подпрограммы (при наличии)</w:t>
            </w:r>
          </w:p>
        </w:tc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отсутствуют</w:t>
            </w:r>
          </w:p>
        </w:tc>
      </w:tr>
      <w:tr w:rsidR="00D25D97">
        <w:trPr>
          <w:trHeight w:val="461"/>
        </w:trPr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A20ECE"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rPr>
                <w:color w:val="000000"/>
              </w:rPr>
              <w:t xml:space="preserve">34446,00 </w:t>
            </w:r>
            <w:r>
              <w:t>тыс. рублей</w:t>
            </w:r>
          </w:p>
        </w:tc>
      </w:tr>
      <w:tr w:rsidR="00D25D97">
        <w:trPr>
          <w:trHeight w:val="697"/>
        </w:trPr>
        <w:tc>
          <w:tcPr>
            <w:tcW w:w="5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 w:rsidR="00D25D97" w:rsidRDefault="00A20ECE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:rsidR="00D25D97" w:rsidRDefault="00A20ECE">
            <w:pPr>
              <w:jc w:val="both"/>
            </w:pPr>
            <w:r>
              <w:t>-</w:t>
            </w:r>
          </w:p>
        </w:tc>
      </w:tr>
    </w:tbl>
    <w:p w:rsidR="00D25D97" w:rsidRDefault="00D25D97">
      <w:pPr>
        <w:pStyle w:val="a4"/>
        <w:jc w:val="center"/>
        <w:rPr>
          <w:sz w:val="24"/>
          <w:szCs w:val="24"/>
        </w:rPr>
      </w:pPr>
    </w:p>
    <w:p w:rsidR="00D25D97" w:rsidRDefault="00D25D97">
      <w:pPr>
        <w:pStyle w:val="a4"/>
        <w:jc w:val="center"/>
        <w:rPr>
          <w:sz w:val="24"/>
          <w:szCs w:val="24"/>
        </w:rPr>
      </w:pPr>
    </w:p>
    <w:p w:rsidR="00D25D97" w:rsidRDefault="00A20ECE">
      <w:pPr>
        <w:pStyle w:val="a4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2. Показатели муниципальной программы</w:t>
      </w:r>
    </w:p>
    <w:tbl>
      <w:tblPr>
        <w:tblW w:w="14564" w:type="dxa"/>
        <w:jc w:val="right"/>
        <w:tblLayout w:type="fixed"/>
        <w:tblLook w:val="0000" w:firstRow="0" w:lastRow="0" w:firstColumn="0" w:lastColumn="0" w:noHBand="0" w:noVBand="0"/>
      </w:tblPr>
      <w:tblGrid>
        <w:gridCol w:w="519"/>
        <w:gridCol w:w="3445"/>
        <w:gridCol w:w="1410"/>
        <w:gridCol w:w="2060"/>
        <w:gridCol w:w="837"/>
        <w:gridCol w:w="855"/>
        <w:gridCol w:w="858"/>
        <w:gridCol w:w="903"/>
        <w:gridCol w:w="833"/>
        <w:gridCol w:w="983"/>
        <w:gridCol w:w="1861"/>
      </w:tblGrid>
      <w:tr w:rsidR="00D25D97">
        <w:trPr>
          <w:trHeight w:val="305"/>
          <w:tblHeader/>
          <w:jc w:val="right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Базовое значение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за год</w:t>
            </w:r>
          </w:p>
        </w:tc>
        <w:tc>
          <w:tcPr>
            <w:tcW w:w="52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25D97">
        <w:trPr>
          <w:trHeight w:val="1045"/>
          <w:tblHeader/>
          <w:jc w:val="right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25D97">
        <w:trPr>
          <w:trHeight w:val="258"/>
          <w:tblHeader/>
          <w:jc w:val="righ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25D97">
        <w:trPr>
          <w:trHeight w:val="258"/>
          <w:jc w:val="right"/>
        </w:trPr>
        <w:tc>
          <w:tcPr>
            <w:tcW w:w="14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повышение эффективности системы государственного и муниципального управления в округе за счет использования информационно-коммуникационных технологий</w:t>
            </w:r>
          </w:p>
        </w:tc>
      </w:tr>
      <w:tr w:rsidR="00D25D97">
        <w:trPr>
          <w:trHeight w:val="258"/>
          <w:jc w:val="right"/>
        </w:trPr>
        <w:tc>
          <w:tcPr>
            <w:tcW w:w="14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 Оснащение и модернизация используемых информационных и телекоммуникационных технологий, повышающих качество предоставления государственных и муниципальных услуг.  Обновление материально-технической базы администрации округа</w:t>
            </w:r>
          </w:p>
        </w:tc>
      </w:tr>
      <w:tr w:rsidR="00D25D97">
        <w:trPr>
          <w:trHeight w:val="258"/>
          <w:jc w:val="righ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spacing w:line="240" w:lineRule="atLeast"/>
              <w:ind w:right="113"/>
              <w:contextualSpacing/>
              <w:jc w:val="both"/>
            </w:pPr>
            <w:r>
              <w:t xml:space="preserve">Доля обновленной  материально- технической базы администрации округа путем приобретения нового оборудования (ПК, оргтехника, расходные материалы) от общего числа ПК, оргтехники, расходных материалов для ремонта, </w:t>
            </w:r>
            <w:r>
              <w:lastRenderedPageBreak/>
              <w:t>модернизации ПК и обеспечения периферийной техникой рабочего места сотрудников администрации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%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закупок»</w:t>
            </w:r>
          </w:p>
        </w:tc>
      </w:tr>
      <w:tr w:rsidR="00D25D97">
        <w:trPr>
          <w:trHeight w:val="258"/>
          <w:jc w:val="right"/>
        </w:trPr>
        <w:tc>
          <w:tcPr>
            <w:tcW w:w="14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 2 Развитие информационных систем с целью обеспечения технологической совместимости информационных систем государственной власти, структур муниципального управления и взаимодействия в едином информационном пространстве</w:t>
            </w:r>
          </w:p>
        </w:tc>
      </w:tr>
      <w:tr w:rsidR="00D25D97">
        <w:trPr>
          <w:trHeight w:val="258"/>
          <w:jc w:val="righ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ind w:right="86"/>
              <w:jc w:val="both"/>
            </w:pPr>
            <w:r>
              <w:t>Доля оснащенных  объектов информатизации лицензиями на установку отечественного программного обеспечения от общего числа объектов информатизации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Копейского городского округа</w:t>
            </w:r>
          </w:p>
        </w:tc>
      </w:tr>
      <w:tr w:rsidR="00D25D97">
        <w:trPr>
          <w:trHeight w:val="258"/>
          <w:jc w:val="right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</w:t>
            </w: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ind w:right="86"/>
              <w:jc w:val="both"/>
            </w:pPr>
            <w:r>
              <w:t>Доля внедрения в эксплуатацию решения "Цифровой двойник города"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%</w:t>
            </w:r>
          </w:p>
        </w:tc>
        <w:tc>
          <w:tcPr>
            <w:tcW w:w="2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Администрация Копейского городского округ</w:t>
            </w:r>
          </w:p>
        </w:tc>
      </w:tr>
      <w:tr w:rsidR="00D25D97">
        <w:trPr>
          <w:trHeight w:val="258"/>
          <w:jc w:val="right"/>
        </w:trPr>
        <w:tc>
          <w:tcPr>
            <w:tcW w:w="145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 Оснащение объектов информатизации дополнительными сертифицированными средствами защиты информации, контроль доступа в служебные помещения путем применения опечатывающих устройств, аттестация объектов информатизации администрации округа, обеспечение функционирования и защиты локально-вычислительной сети</w:t>
            </w:r>
          </w:p>
        </w:tc>
      </w:tr>
      <w:tr w:rsidR="00D25D97">
        <w:trPr>
          <w:trHeight w:val="258"/>
          <w:jc w:val="right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3.1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left"/>
            </w:pPr>
            <w:r>
              <w:rPr>
                <w:sz w:val="24"/>
                <w:szCs w:val="24"/>
              </w:rPr>
              <w:t xml:space="preserve">Доля оснащения объектов информатизации дополнительными сертифицированными средствами защиты информации, системы контроля доступа в служебные помещения, аттестации объектов информатизации администрации округа, </w:t>
            </w:r>
            <w:r>
              <w:rPr>
                <w:sz w:val="24"/>
                <w:szCs w:val="24"/>
              </w:rPr>
              <w:lastRenderedPageBreak/>
              <w:t>обеспечения функционирования и защиты локально-вычислительной сети от необходимого количества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%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Администрация Копейского городского округа</w:t>
            </w:r>
          </w:p>
        </w:tc>
      </w:tr>
    </w:tbl>
    <w:p w:rsidR="00D25D97" w:rsidRDefault="00D25D97">
      <w:pPr>
        <w:pStyle w:val="a4"/>
        <w:ind w:left="720"/>
        <w:jc w:val="center"/>
        <w:rPr>
          <w:sz w:val="24"/>
          <w:szCs w:val="24"/>
        </w:rPr>
      </w:pPr>
    </w:p>
    <w:p w:rsidR="00D25D97" w:rsidRDefault="00A20ECE">
      <w:pPr>
        <w:pStyle w:val="a4"/>
        <w:ind w:left="720"/>
        <w:jc w:val="center"/>
        <w:rPr>
          <w:sz w:val="24"/>
          <w:szCs w:val="24"/>
        </w:rPr>
      </w:pPr>
      <w:r>
        <w:rPr>
          <w:sz w:val="24"/>
          <w:szCs w:val="24"/>
        </w:rPr>
        <w:t>3. План достижения показателей муниципальной программы в 2025 году</w:t>
      </w:r>
    </w:p>
    <w:p w:rsidR="00D25D97" w:rsidRDefault="00D25D97">
      <w:pPr>
        <w:pStyle w:val="a4"/>
        <w:ind w:left="720"/>
        <w:rPr>
          <w:sz w:val="24"/>
          <w:szCs w:val="24"/>
        </w:rPr>
      </w:pPr>
    </w:p>
    <w:tbl>
      <w:tblPr>
        <w:tblStyle w:val="af9"/>
        <w:tblW w:w="15269" w:type="dxa"/>
        <w:tblLayout w:type="fixed"/>
        <w:tblLook w:val="04A0" w:firstRow="1" w:lastRow="0" w:firstColumn="1" w:lastColumn="0" w:noHBand="0" w:noVBand="1"/>
      </w:tblPr>
      <w:tblGrid>
        <w:gridCol w:w="812"/>
        <w:gridCol w:w="6144"/>
        <w:gridCol w:w="1113"/>
        <w:gridCol w:w="570"/>
        <w:gridCol w:w="560"/>
        <w:gridCol w:w="577"/>
        <w:gridCol w:w="561"/>
        <w:gridCol w:w="560"/>
        <w:gridCol w:w="577"/>
        <w:gridCol w:w="561"/>
        <w:gridCol w:w="560"/>
        <w:gridCol w:w="577"/>
        <w:gridCol w:w="559"/>
        <w:gridCol w:w="562"/>
        <w:gridCol w:w="976"/>
      </w:tblGrid>
      <w:tr w:rsidR="00D25D97">
        <w:tc>
          <w:tcPr>
            <w:tcW w:w="812" w:type="dxa"/>
            <w:vMerge w:val="restart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144" w:type="dxa"/>
            <w:vMerge w:val="restart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t>Показатели муниципальной программы</w:t>
            </w:r>
          </w:p>
        </w:tc>
        <w:tc>
          <w:tcPr>
            <w:tcW w:w="1113" w:type="dxa"/>
            <w:vMerge w:val="restart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t>Единица измерения (по ОКАТО)</w:t>
            </w:r>
          </w:p>
        </w:tc>
        <w:tc>
          <w:tcPr>
            <w:tcW w:w="6224" w:type="dxa"/>
            <w:gridSpan w:val="11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t>Плановые значения по месяцам</w:t>
            </w:r>
          </w:p>
        </w:tc>
        <w:tc>
          <w:tcPr>
            <w:tcW w:w="976" w:type="dxa"/>
            <w:vMerge w:val="restart"/>
          </w:tcPr>
          <w:p w:rsidR="00D25D97" w:rsidRDefault="00A20ECE">
            <w:pPr>
              <w:spacing w:line="240" w:lineRule="atLeast"/>
              <w:jc w:val="center"/>
            </w:pPr>
            <w:r>
              <w:t>На конец</w:t>
            </w:r>
          </w:p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t>2025 года</w:t>
            </w:r>
            <w:r>
              <w:rPr>
                <w:vertAlign w:val="superscript"/>
              </w:rPr>
              <w:t>3</w:t>
            </w:r>
          </w:p>
        </w:tc>
      </w:tr>
      <w:tr w:rsidR="00D25D97">
        <w:tc>
          <w:tcPr>
            <w:tcW w:w="812" w:type="dxa"/>
            <w:vMerge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6144" w:type="dxa"/>
            <w:vMerge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113" w:type="dxa"/>
            <w:vMerge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559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76" w:type="dxa"/>
            <w:vMerge/>
          </w:tcPr>
          <w:p w:rsidR="00D25D97" w:rsidRDefault="00D25D97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D25D97">
        <w:tc>
          <w:tcPr>
            <w:tcW w:w="81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44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13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7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76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25D97">
        <w:tc>
          <w:tcPr>
            <w:tcW w:w="81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4457" w:type="dxa"/>
            <w:gridSpan w:val="14"/>
          </w:tcPr>
          <w:p w:rsidR="00D25D97" w:rsidRDefault="00A20EC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 процессной части муниципальной программы</w:t>
            </w:r>
          </w:p>
        </w:tc>
      </w:tr>
      <w:tr w:rsidR="00D25D97">
        <w:tc>
          <w:tcPr>
            <w:tcW w:w="81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7" w:type="dxa"/>
            <w:gridSpan w:val="14"/>
          </w:tcPr>
          <w:p w:rsidR="00D25D97" w:rsidRDefault="00A20ECE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КПМ «Развитие информационного общества в Копейском городском округе»</w:t>
            </w:r>
          </w:p>
        </w:tc>
      </w:tr>
      <w:tr w:rsidR="00D25D97">
        <w:tc>
          <w:tcPr>
            <w:tcW w:w="812" w:type="dxa"/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6144" w:type="dxa"/>
          </w:tcPr>
          <w:p w:rsidR="00D25D97" w:rsidRDefault="00A20ECE">
            <w:pPr>
              <w:spacing w:line="240" w:lineRule="atLeast"/>
              <w:ind w:right="113"/>
              <w:contextualSpacing/>
              <w:jc w:val="both"/>
            </w:pPr>
            <w:r>
              <w:t>Доля обновленной  материально- технической базы администрации округа путем приобретения нового оборудования (ПК, оргтехника, расходные материалы) от общего числа ПК, оргтехники, расходных материалов для ремонта, модернизации ПК и обеспечения периферийной техникой рабочего места сотрудников администрации</w:t>
            </w:r>
          </w:p>
        </w:tc>
        <w:tc>
          <w:tcPr>
            <w:tcW w:w="1113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7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6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25D97">
        <w:tc>
          <w:tcPr>
            <w:tcW w:w="812" w:type="dxa"/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1.1.2</w:t>
            </w:r>
          </w:p>
        </w:tc>
        <w:tc>
          <w:tcPr>
            <w:tcW w:w="6144" w:type="dxa"/>
          </w:tcPr>
          <w:p w:rsidR="00D25D97" w:rsidRDefault="00A20ECE">
            <w:pPr>
              <w:ind w:right="86"/>
              <w:jc w:val="both"/>
            </w:pPr>
            <w:r>
              <w:t>Доля оснащенных  объектов информатизации лицензиями на установку отечественного программного обеспечения от общего числа объектов информатизации</w:t>
            </w:r>
          </w:p>
        </w:tc>
        <w:tc>
          <w:tcPr>
            <w:tcW w:w="1113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7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2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6" w:type="dxa"/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D25D97">
        <w:tc>
          <w:tcPr>
            <w:tcW w:w="812" w:type="dxa"/>
            <w:tcBorders>
              <w:top w:val="nil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1.1.3</w:t>
            </w:r>
          </w:p>
        </w:tc>
        <w:tc>
          <w:tcPr>
            <w:tcW w:w="6144" w:type="dxa"/>
            <w:tcBorders>
              <w:top w:val="nil"/>
            </w:tcBorders>
          </w:tcPr>
          <w:p w:rsidR="00D25D97" w:rsidRDefault="00A20ECE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внедрения в эксплуатацию решения "Цифровой двойник города"</w:t>
            </w:r>
          </w:p>
        </w:tc>
        <w:tc>
          <w:tcPr>
            <w:tcW w:w="1113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570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77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1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0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1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0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9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2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76" w:type="dxa"/>
            <w:tcBorders>
              <w:top w:val="nil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25D97">
        <w:tc>
          <w:tcPr>
            <w:tcW w:w="812" w:type="dxa"/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1.1.4</w:t>
            </w:r>
          </w:p>
        </w:tc>
        <w:tc>
          <w:tcPr>
            <w:tcW w:w="6144" w:type="dxa"/>
          </w:tcPr>
          <w:p w:rsidR="00D25D97" w:rsidRDefault="00A20ECE">
            <w:pPr>
              <w:pStyle w:val="a4"/>
              <w:jc w:val="left"/>
            </w:pPr>
            <w:r>
              <w:rPr>
                <w:sz w:val="24"/>
                <w:szCs w:val="24"/>
              </w:rPr>
              <w:t xml:space="preserve">Доля оснащения объектов информатизации дополнительными сертифицированными средствами защиты информации, системы контроля доступа в </w:t>
            </w:r>
            <w:r>
              <w:rPr>
                <w:sz w:val="24"/>
                <w:szCs w:val="24"/>
              </w:rPr>
              <w:lastRenderedPageBreak/>
              <w:t>служебные помещения, аттестации объектов информатизации администрации округа, обеспечения функционирования и защиты локально-вычислительной сети от необходимого количества</w:t>
            </w:r>
          </w:p>
        </w:tc>
        <w:tc>
          <w:tcPr>
            <w:tcW w:w="1113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570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1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0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77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9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2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76" w:type="dxa"/>
          </w:tcPr>
          <w:p w:rsidR="00D25D97" w:rsidRDefault="00A20ECE">
            <w:pPr>
              <w:pStyle w:val="a4"/>
              <w:jc w:val="center"/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25D97" w:rsidRDefault="00A20E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4. Структура муниципальной программы</w:t>
      </w:r>
    </w:p>
    <w:tbl>
      <w:tblPr>
        <w:tblW w:w="14850" w:type="dxa"/>
        <w:tblLayout w:type="fixed"/>
        <w:tblLook w:val="01E0" w:firstRow="1" w:lastRow="1" w:firstColumn="1" w:lastColumn="1" w:noHBand="0" w:noVBand="0"/>
      </w:tblPr>
      <w:tblGrid>
        <w:gridCol w:w="856"/>
        <w:gridCol w:w="7190"/>
        <w:gridCol w:w="3830"/>
        <w:gridCol w:w="2974"/>
      </w:tblGrid>
      <w:tr w:rsidR="00D25D97">
        <w:trPr>
          <w:trHeight w:val="491"/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№ п/п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Связь</w:t>
            </w:r>
          </w:p>
          <w:p w:rsidR="00D25D97" w:rsidRDefault="00A20ECE">
            <w:pPr>
              <w:jc w:val="center"/>
            </w:pPr>
            <w:r>
              <w:t>с показателями</w:t>
            </w:r>
          </w:p>
          <w:p w:rsidR="00D25D97" w:rsidRDefault="00A20ECE">
            <w:pPr>
              <w:jc w:val="center"/>
              <w:rPr>
                <w:i/>
              </w:rPr>
            </w:pPr>
            <w:r>
              <w:rPr>
                <w:i/>
              </w:rPr>
              <w:t>(наименование или код показателя из таблицы 2 паспорта)</w:t>
            </w:r>
          </w:p>
        </w:tc>
      </w:tr>
      <w:tr w:rsidR="00D25D97">
        <w:trPr>
          <w:trHeight w:val="271"/>
          <w:tblHeader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1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2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3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4</w:t>
            </w:r>
          </w:p>
        </w:tc>
      </w:tr>
      <w:tr w:rsidR="00D25D97">
        <w:trPr>
          <w:trHeight w:val="415"/>
        </w:trPr>
        <w:tc>
          <w:tcPr>
            <w:tcW w:w="148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1.1</w:t>
            </w:r>
            <w:r>
              <w:rPr>
                <w:color w:val="000000"/>
              </w:rPr>
              <w:t>. КПМ «Развитие информационного общества в Копейском городском округе»</w:t>
            </w:r>
          </w:p>
        </w:tc>
      </w:tr>
      <w:tr w:rsidR="00D25D97">
        <w:trPr>
          <w:trHeight w:val="295"/>
        </w:trPr>
        <w:tc>
          <w:tcPr>
            <w:tcW w:w="8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МКУ «Управление закупок»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jc w:val="center"/>
            </w:pPr>
            <w:r>
              <w:t>01.01.2025 – 31.12.2030</w:t>
            </w:r>
          </w:p>
        </w:tc>
      </w:tr>
      <w:tr w:rsidR="00D25D97">
        <w:trPr>
          <w:trHeight w:val="1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1.1.1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r>
              <w:t>Оснащение и модернизация используемых информационных и телекоммуникационных технологий, повышающих качество предоставления государственных и муниципальных услуг. Обновление материально-технической базы администрации округа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Развитие и техническое сопровождение информационных систем органов местного самоуправления для качественного предоставления государственных и муниципальных услуг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f6"/>
              <w:ind w:left="0"/>
              <w:jc w:val="both"/>
            </w:pPr>
            <w:r>
              <w:t>1.1</w:t>
            </w:r>
          </w:p>
        </w:tc>
      </w:tr>
      <w:tr w:rsidR="00D25D97">
        <w:trPr>
          <w:trHeight w:val="171"/>
        </w:trPr>
        <w:tc>
          <w:tcPr>
            <w:tcW w:w="8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Копейского городского округа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01.01.2025 – 31.12.2030</w:t>
            </w:r>
          </w:p>
        </w:tc>
      </w:tr>
      <w:tr w:rsidR="00D25D97">
        <w:trPr>
          <w:trHeight w:val="171"/>
        </w:trPr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1.1.2</w:t>
            </w:r>
          </w:p>
        </w:tc>
        <w:tc>
          <w:tcPr>
            <w:tcW w:w="7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r>
              <w:t>Развитие информационных систем с целью обеспечения технологической совместимости информационных систем государственной власти, структур муниципального управления и взаимодействия в едином информационном пространстве</w:t>
            </w:r>
          </w:p>
        </w:tc>
        <w:tc>
          <w:tcPr>
            <w:tcW w:w="3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Создание устойчивой и безопасной информационно-телекоммуникационной инфраструктуры</w:t>
            </w:r>
          </w:p>
        </w:tc>
        <w:tc>
          <w:tcPr>
            <w:tcW w:w="2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r>
              <w:t>2.1, 2.2</w:t>
            </w:r>
          </w:p>
        </w:tc>
      </w:tr>
      <w:tr w:rsidR="00D25D97">
        <w:trPr>
          <w:trHeight w:val="1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1.1.3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r>
              <w:t>Оснащение объектов информатизации дополнительными сертифицированными средствами защиты информации, система контроля доступа в служебные помещения, аттестация объектов информатизации администрации округа, обеспечение функционирования и защиты локально-вычислительной сети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jc w:val="center"/>
            </w:pPr>
            <w:r>
              <w:t>Повышение уровня информационной безопасности телекоммуникационной инфраструктуры, включая защиту персональных данных в муниципальных информационных системах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r>
              <w:t>3.1</w:t>
            </w:r>
          </w:p>
        </w:tc>
      </w:tr>
    </w:tbl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</w:p>
    <w:p w:rsidR="00D25D97" w:rsidRDefault="00A20ECE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t>5. Финансовое обеспечение муниципальной программы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48"/>
        <w:gridCol w:w="1602"/>
        <w:gridCol w:w="1483"/>
        <w:gridCol w:w="1490"/>
        <w:gridCol w:w="1372"/>
        <w:gridCol w:w="1435"/>
        <w:gridCol w:w="1435"/>
        <w:gridCol w:w="1421"/>
      </w:tblGrid>
      <w:tr w:rsidR="00D25D97">
        <w:trPr>
          <w:trHeight w:val="193"/>
        </w:trPr>
        <w:tc>
          <w:tcPr>
            <w:tcW w:w="4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b/>
              </w:rPr>
              <w:t>Источник финансового обеспечения</w:t>
            </w:r>
          </w:p>
        </w:tc>
        <w:tc>
          <w:tcPr>
            <w:tcW w:w="10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 реализации, тыс. рублей</w:t>
            </w:r>
          </w:p>
        </w:tc>
      </w:tr>
      <w:tr w:rsidR="00D25D97">
        <w:trPr>
          <w:trHeight w:val="193"/>
        </w:trPr>
        <w:tc>
          <w:tcPr>
            <w:tcW w:w="4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D25D97">
            <w:pPr>
              <w:tabs>
                <w:tab w:val="left" w:pos="3840"/>
                <w:tab w:val="left" w:pos="3969"/>
                <w:tab w:val="center" w:pos="4819"/>
              </w:tabs>
              <w:rPr>
                <w:b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2025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2027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D97" w:rsidRDefault="00A20ECE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2028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rPr>
                <w:b/>
              </w:rPr>
              <w:t>Всего:</w:t>
            </w:r>
          </w:p>
        </w:tc>
      </w:tr>
      <w:tr w:rsidR="00D25D97">
        <w:trPr>
          <w:trHeight w:val="193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10506,00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4640,00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4720,00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4790,00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4860,00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4930,00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34446,00</w:t>
            </w:r>
          </w:p>
        </w:tc>
      </w:tr>
      <w:tr w:rsidR="00D25D97">
        <w:trPr>
          <w:trHeight w:val="193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бюджет города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10506,00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4640,00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4720,00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4790,00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4860,00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4930,00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34446,00</w:t>
            </w:r>
          </w:p>
        </w:tc>
      </w:tr>
      <w:tr w:rsidR="00D25D97">
        <w:trPr>
          <w:trHeight w:val="193"/>
        </w:trPr>
        <w:tc>
          <w:tcPr>
            <w:tcW w:w="145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1. КПМ «Развитие информационного общества в Копейском городском округе»</w:t>
            </w:r>
          </w:p>
        </w:tc>
      </w:tr>
      <w:tr w:rsidR="00D25D97">
        <w:trPr>
          <w:trHeight w:val="179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rPr>
                <w:b/>
              </w:rPr>
            </w:pPr>
            <w:r>
              <w:rPr>
                <w:b/>
              </w:rPr>
              <w:t>Бюджет города всего, в т.ч.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10506,00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4640,00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4720,00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4790,00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4860,00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4930,00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b/>
              </w:rPr>
              <w:t>34446,00</w:t>
            </w:r>
          </w:p>
        </w:tc>
      </w:tr>
      <w:tr w:rsidR="00D25D97">
        <w:trPr>
          <w:trHeight w:val="179"/>
        </w:trPr>
        <w:tc>
          <w:tcPr>
            <w:tcW w:w="4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ind w:firstLine="426"/>
              <w:jc w:val="center"/>
            </w:pPr>
            <w:r>
              <w:t xml:space="preserve">МКУ «Управление закупок», </w:t>
            </w:r>
            <w:r>
              <w:rPr>
                <w:sz w:val="22"/>
                <w:szCs w:val="22"/>
              </w:rPr>
              <w:t>Администрация Копейского городского округа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10506,00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4640,00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4720,00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4790,00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4860,00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4930,00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5D97" w:rsidRDefault="00A20EC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34446,00</w:t>
            </w:r>
          </w:p>
        </w:tc>
      </w:tr>
    </w:tbl>
    <w:p w:rsidR="00D25D97" w:rsidRDefault="00D25D9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b/>
        </w:rPr>
      </w:pPr>
    </w:p>
    <w:sectPr w:rsidR="00D25D97">
      <w:headerReference w:type="default" r:id="rId8"/>
      <w:pgSz w:w="16838" w:h="11906" w:orient="landscape"/>
      <w:pgMar w:top="1418" w:right="1134" w:bottom="567" w:left="1134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667" w:rsidRDefault="00A20ECE">
      <w:r>
        <w:separator/>
      </w:r>
    </w:p>
  </w:endnote>
  <w:endnote w:type="continuationSeparator" w:id="0">
    <w:p w:rsidR="00A14667" w:rsidRDefault="00A2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667" w:rsidRDefault="00A20ECE">
      <w:r>
        <w:separator/>
      </w:r>
    </w:p>
  </w:footnote>
  <w:footnote w:type="continuationSeparator" w:id="0">
    <w:p w:rsidR="00A14667" w:rsidRDefault="00A20E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97" w:rsidRDefault="00A20ECE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272C2B">
      <w:rPr>
        <w:noProof/>
      </w:rPr>
      <w:t>6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D97"/>
    <w:rsid w:val="00272C2B"/>
    <w:rsid w:val="00A14667"/>
    <w:rsid w:val="00A20ECE"/>
    <w:rsid w:val="00D2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нумерации"/>
    <w:qFormat/>
  </w:style>
  <w:style w:type="paragraph" w:customStyle="1" w:styleId="af0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1">
    <w:name w:val="List"/>
    <w:basedOn w:val="a4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CB0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b">
    <w:name w:val="Текст сноски Знак"/>
    <w:basedOn w:val="a0"/>
    <w:link w:val="ac"/>
    <w:uiPriority w:val="99"/>
    <w:qFormat/>
    <w:rsid w:val="00783C86"/>
    <w:rPr>
      <w:rFonts w:eastAsiaTheme="minorEastAsia" w:cs="Times New Roman"/>
      <w:sz w:val="20"/>
      <w:szCs w:val="20"/>
      <w:lang w:eastAsia="ru-RU"/>
    </w:rPr>
  </w:style>
  <w:style w:type="character" w:customStyle="1" w:styleId="ad">
    <w:name w:val="Символ сноски"/>
    <w:uiPriority w:val="99"/>
    <w:unhideWhenUsed/>
    <w:qFormat/>
    <w:rsid w:val="00783C86"/>
    <w:rPr>
      <w:rFonts w:cs="Times New Roman"/>
      <w:vertAlign w:val="superscript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Символ нумерации"/>
    <w:qFormat/>
  </w:style>
  <w:style w:type="paragraph" w:customStyle="1" w:styleId="af0">
    <w:name w:val="Заголовок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4">
    <w:name w:val="Body Text"/>
    <w:basedOn w:val="a"/>
    <w:link w:val="a3"/>
    <w:rsid w:val="00CB03F9"/>
    <w:pPr>
      <w:jc w:val="both"/>
    </w:pPr>
    <w:rPr>
      <w:sz w:val="20"/>
      <w:szCs w:val="20"/>
    </w:rPr>
  </w:style>
  <w:style w:type="paragraph" w:styleId="af1">
    <w:name w:val="List"/>
    <w:basedOn w:val="a4"/>
    <w:rPr>
      <w:rFonts w:cs="Lohit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3">
    <w:name w:val="index heading"/>
    <w:basedOn w:val="a"/>
    <w:qFormat/>
    <w:pPr>
      <w:suppressLineNumbers/>
    </w:pPr>
    <w:rPr>
      <w:rFonts w:cs="Lohit Devanagari"/>
    </w:rPr>
  </w:style>
  <w:style w:type="paragraph" w:styleId="af4">
    <w:name w:val="Title"/>
    <w:basedOn w:val="a"/>
    <w:next w:val="a4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rsid w:val="00CB03F9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unhideWhenUsed/>
    <w:qFormat/>
    <w:rsid w:val="00CB03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13140D"/>
    <w:rPr>
      <w:rFonts w:ascii="Times New Roman" w:hAnsi="Times New Roman" w:cs="Times New Roman"/>
      <w:sz w:val="26"/>
      <w:szCs w:val="26"/>
    </w:rPr>
  </w:style>
  <w:style w:type="paragraph" w:styleId="af6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9"/>
    <w:uiPriority w:val="99"/>
    <w:unhideWhenUsed/>
    <w:rsid w:val="004005C4"/>
    <w:pPr>
      <w:tabs>
        <w:tab w:val="center" w:pos="4677"/>
        <w:tab w:val="right" w:pos="9355"/>
      </w:tabs>
    </w:pPr>
  </w:style>
  <w:style w:type="paragraph" w:styleId="ac">
    <w:name w:val="footnote text"/>
    <w:basedOn w:val="a"/>
    <w:link w:val="ab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rsid w:val="00445E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6B27-73D2-434A-9341-6B3E81B7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1159</Words>
  <Characters>6608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2024-10-04T07:59:00Z</cp:lastPrinted>
  <dcterms:created xsi:type="dcterms:W3CDTF">2024-10-22T05:09:00Z</dcterms:created>
  <dcterms:modified xsi:type="dcterms:W3CDTF">2024-10-22T05:09:00Z</dcterms:modified>
  <dc:language>ru-RU</dc:language>
</cp:coreProperties>
</file>