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28" w:rsidRDefault="007912D2">
      <w:pPr>
        <w:pStyle w:val="ConsPlusNonformat"/>
        <w:ind w:left="6096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Приложение к</w:t>
      </w:r>
    </w:p>
    <w:p w:rsidR="00F62B28" w:rsidRDefault="007912D2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программе</w:t>
      </w:r>
    </w:p>
    <w:p w:rsidR="00F62B28" w:rsidRDefault="00F62B28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</w:p>
    <w:p w:rsidR="00F62B28" w:rsidRDefault="00F62B28">
      <w:pPr>
        <w:pStyle w:val="ConsPlusTitle"/>
        <w:widowControl/>
        <w:spacing w:line="276" w:lineRule="auto"/>
        <w:ind w:right="111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62B28" w:rsidRDefault="007912D2">
      <w:pPr>
        <w:pStyle w:val="ConsPlusTitle"/>
        <w:widowControl/>
        <w:spacing w:line="276" w:lineRule="auto"/>
        <w:ind w:right="111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:rsidR="00F62B28" w:rsidRDefault="007912D2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муниципальной программы</w:t>
      </w:r>
    </w:p>
    <w:p w:rsidR="00F62B28" w:rsidRDefault="007912D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«Управление земельными ресурсами и регулирование земельных отношений в муниципальном образовании «Копейский городской округ»</w:t>
      </w:r>
    </w:p>
    <w:p w:rsidR="00F62B28" w:rsidRDefault="007912D2">
      <w:pPr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 </w:t>
      </w: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62B28" w:rsidRDefault="007912D2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142" w:right="111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положения</w:t>
      </w: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5451" w:type="dxa"/>
        <w:tblInd w:w="250" w:type="dxa"/>
        <w:tblLook w:val="04A0" w:firstRow="1" w:lastRow="0" w:firstColumn="1" w:lastColumn="0" w:noHBand="0" w:noVBand="1"/>
      </w:tblPr>
      <w:tblGrid>
        <w:gridCol w:w="4820"/>
        <w:gridCol w:w="10631"/>
      </w:tblGrid>
      <w:tr w:rsidR="00F62B28">
        <w:tc>
          <w:tcPr>
            <w:tcW w:w="482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0631" w:type="dxa"/>
          </w:tcPr>
          <w:p w:rsidR="00F62B28" w:rsidRDefault="007912D2">
            <w:pPr>
              <w:ind w:right="-2"/>
            </w:pPr>
            <w:r>
              <w:t xml:space="preserve">Сазонов Николай Вячеславович, первый заместитель Главы городского округа 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28">
        <w:tc>
          <w:tcPr>
            <w:tcW w:w="482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10631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имуществу и земельным отношениям администрации Копейского городского округа (далее – УИиЗО)</w:t>
            </w:r>
          </w:p>
        </w:tc>
      </w:tr>
      <w:tr w:rsidR="00F62B28">
        <w:tc>
          <w:tcPr>
            <w:tcW w:w="482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10631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2B28">
        <w:trPr>
          <w:trHeight w:val="421"/>
        </w:trPr>
        <w:tc>
          <w:tcPr>
            <w:tcW w:w="482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10631" w:type="dxa"/>
          </w:tcPr>
          <w:p w:rsidR="00F62B28" w:rsidRDefault="007912D2">
            <w:pPr>
              <w:pStyle w:val="ConsPlusNonformat"/>
              <w:widowControl/>
              <w:tabs>
                <w:tab w:val="left" w:pos="36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62B28" w:rsidRDefault="00F62B2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15483" w:type="dxa"/>
        <w:tblInd w:w="250" w:type="dxa"/>
        <w:tblLook w:val="04A0" w:firstRow="1" w:lastRow="0" w:firstColumn="1" w:lastColumn="0" w:noHBand="0" w:noVBand="1"/>
      </w:tblPr>
      <w:tblGrid>
        <w:gridCol w:w="4253"/>
        <w:gridCol w:w="4394"/>
        <w:gridCol w:w="6836"/>
      </w:tblGrid>
      <w:tr w:rsidR="00F62B28">
        <w:trPr>
          <w:trHeight w:val="381"/>
        </w:trPr>
        <w:tc>
          <w:tcPr>
            <w:tcW w:w="425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11230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Этап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2025 год – 2030 годы</w:t>
            </w:r>
          </w:p>
        </w:tc>
      </w:tr>
      <w:tr w:rsidR="00F62B28">
        <w:tc>
          <w:tcPr>
            <w:tcW w:w="4253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Цели/задачи Программы</w:t>
            </w:r>
          </w:p>
        </w:tc>
        <w:tc>
          <w:tcPr>
            <w:tcW w:w="4394" w:type="dxa"/>
            <w:vMerge w:val="restart"/>
          </w:tcPr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ind w:firstLine="34"/>
              <w:jc w:val="both"/>
            </w:pPr>
            <w:r>
              <w:t xml:space="preserve">- Цель 1 </w:t>
            </w:r>
          </w:p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ind w:firstLine="34"/>
              <w:jc w:val="both"/>
            </w:pPr>
            <w:r>
              <w:t>развитие социально-экономической инфраструктуры Копейского</w:t>
            </w:r>
            <w:r>
              <w:t xml:space="preserve"> городского округа (далее – округ), повышение эффективности и использования земель округа, развитие округа в результате улучшения инвестиционной привлекательности территории</w:t>
            </w:r>
          </w:p>
        </w:tc>
        <w:tc>
          <w:tcPr>
            <w:tcW w:w="683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>
              <w:t xml:space="preserve">межевание и проведение кадастровых работ в отношении земельных участков, </w:t>
            </w:r>
            <w:r>
              <w:t xml:space="preserve">расположенных на территории округа,  в целях исполнения функция муниципального образования «Копейский городской округ» </w:t>
            </w:r>
          </w:p>
        </w:tc>
      </w:tr>
      <w:tr w:rsidR="00F62B28">
        <w:tc>
          <w:tcPr>
            <w:tcW w:w="4253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3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>
              <w:t xml:space="preserve"> </w:t>
            </w:r>
            <w:r>
              <w:t>проведение экспертизы и оценочных работ в отношении земельных участков, расположенных на них объектов движимого и недвижимого имущества, а также проведение оценки стоимости права на заключение договора о комплексном развитии территории</w:t>
            </w:r>
          </w:p>
        </w:tc>
      </w:tr>
      <w:tr w:rsidR="00F62B28">
        <w:trPr>
          <w:trHeight w:val="1445"/>
        </w:trPr>
        <w:tc>
          <w:tcPr>
            <w:tcW w:w="4253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3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мероприятий по выкупу земельных участков сельскохозяйственного назначения и изъятию земельных участков для муниципальных нужд</w:t>
            </w:r>
          </w:p>
        </w:tc>
      </w:tr>
      <w:tr w:rsidR="00F62B28">
        <w:trPr>
          <w:trHeight w:val="1445"/>
        </w:trPr>
        <w:tc>
          <w:tcPr>
            <w:tcW w:w="4253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4: 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баннеров, плакатов, табличек для муниципальных нужд</w:t>
            </w:r>
          </w:p>
        </w:tc>
      </w:tr>
      <w:tr w:rsidR="00F62B28">
        <w:trPr>
          <w:trHeight w:val="1445"/>
        </w:trPr>
        <w:tc>
          <w:tcPr>
            <w:tcW w:w="4253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ind w:firstLine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Цель 2 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актуализация сведений об объектах недвижимости в Едином государственном реестре недвижимости, увеличение количества объектов налогообложения, повышение налоговых поступлений в бюджет </w:t>
            </w:r>
          </w:p>
        </w:tc>
        <w:tc>
          <w:tcPr>
            <w:tcW w:w="683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1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комплексных кадастровых работ в отношении земельных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участков, зданий, сооружений, объектов незавершенного строительства, мест общего пользования, расположенных на территории кадастрового квартала </w:t>
            </w:r>
          </w:p>
        </w:tc>
      </w:tr>
      <w:tr w:rsidR="00F62B28">
        <w:tc>
          <w:tcPr>
            <w:tcW w:w="425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11230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3500,00</w:t>
            </w:r>
          </w:p>
        </w:tc>
      </w:tr>
      <w:tr w:rsidR="00F62B28">
        <w:trPr>
          <w:trHeight w:val="944"/>
        </w:trPr>
        <w:tc>
          <w:tcPr>
            <w:tcW w:w="425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</w:t>
            </w:r>
          </w:p>
        </w:tc>
        <w:tc>
          <w:tcPr>
            <w:tcW w:w="11230" w:type="dxa"/>
            <w:gridSpan w:val="2"/>
            <w:tcBorders>
              <w:bottom w:val="single" w:sz="4" w:space="0" w:color="auto"/>
            </w:tcBorders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</w:tbl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p w:rsidR="00F62B28" w:rsidRDefault="007912D2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0" w:right="11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Программы</w:t>
      </w:r>
    </w:p>
    <w:p w:rsidR="00F62B28" w:rsidRDefault="00F62B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9"/>
        <w:gridCol w:w="48"/>
        <w:gridCol w:w="30"/>
        <w:gridCol w:w="4737"/>
        <w:gridCol w:w="30"/>
        <w:gridCol w:w="1245"/>
        <w:gridCol w:w="30"/>
        <w:gridCol w:w="15"/>
        <w:gridCol w:w="1050"/>
        <w:gridCol w:w="39"/>
        <w:gridCol w:w="51"/>
        <w:gridCol w:w="948"/>
        <w:gridCol w:w="992"/>
        <w:gridCol w:w="993"/>
        <w:gridCol w:w="992"/>
        <w:gridCol w:w="850"/>
        <w:gridCol w:w="850"/>
        <w:gridCol w:w="22"/>
        <w:gridCol w:w="113"/>
        <w:gridCol w:w="1567"/>
      </w:tblGrid>
      <w:tr w:rsidR="00F62B28">
        <w:tc>
          <w:tcPr>
            <w:tcW w:w="849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15" w:type="dxa"/>
            <w:gridSpan w:val="3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изм.</w:t>
            </w:r>
          </w:p>
        </w:tc>
        <w:tc>
          <w:tcPr>
            <w:tcW w:w="1134" w:type="dxa"/>
            <w:gridSpan w:val="4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ние за 2024 год</w:t>
            </w:r>
          </w:p>
        </w:tc>
        <w:tc>
          <w:tcPr>
            <w:tcW w:w="5676" w:type="dxa"/>
            <w:gridSpan w:val="7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за достижение показателя</w:t>
            </w:r>
          </w:p>
        </w:tc>
      </w:tr>
      <w:tr w:rsidR="00F62B28">
        <w:tc>
          <w:tcPr>
            <w:tcW w:w="849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5" w:type="dxa"/>
            <w:gridSpan w:val="3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9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62B28" w:rsidRDefault="007912D2">
            <w:pPr>
              <w:spacing w:after="200" w:line="276" w:lineRule="auto"/>
            </w:pPr>
            <w:r>
              <w:t>2030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2B28">
        <w:trPr>
          <w:trHeight w:val="957"/>
        </w:trPr>
        <w:tc>
          <w:tcPr>
            <w:tcW w:w="849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5" w:type="dxa"/>
            <w:gridSpan w:val="3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4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62B28" w:rsidRDefault="007912D2">
            <w:pPr>
              <w:spacing w:after="200" w:line="276" w:lineRule="auto"/>
            </w:pPr>
            <w:r>
              <w:t>10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62B28">
        <w:tc>
          <w:tcPr>
            <w:tcW w:w="15451" w:type="dxa"/>
            <w:gridSpan w:val="20"/>
          </w:tcPr>
          <w:p w:rsidR="00F62B28" w:rsidRDefault="007912D2">
            <w:pPr>
              <w:pStyle w:val="ConsPlusNonformat"/>
              <w:widowControl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 развитие социально-экономической инфраструктуры округа, повышение эффективности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земель округа, развитие округа в результате улучшения инвестиционной привлекательности территории</w:t>
            </w:r>
          </w:p>
        </w:tc>
      </w:tr>
      <w:tr w:rsidR="00F62B28">
        <w:tc>
          <w:tcPr>
            <w:tcW w:w="15451" w:type="dxa"/>
            <w:gridSpan w:val="20"/>
          </w:tcPr>
          <w:p w:rsidR="00F62B28" w:rsidRDefault="007912D2">
            <w:pPr>
              <w:pStyle w:val="ConsPlusNonformat"/>
              <w:widowControl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межевание и проведение кадастровых работ в отношении земельных участков, расположенных на территории округа,  в целях исполнения функ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муниципального образования «Копейский городской округ»</w:t>
            </w:r>
          </w:p>
        </w:tc>
      </w:tr>
      <w:tr w:rsidR="00F62B28">
        <w:tc>
          <w:tcPr>
            <w:tcW w:w="849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1.1.1</w:t>
            </w:r>
          </w:p>
        </w:tc>
        <w:tc>
          <w:tcPr>
            <w:tcW w:w="4815" w:type="dxa"/>
            <w:gridSpan w:val="3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в отношении которых осуществлен   государственный кадастровый учет    </w:t>
            </w:r>
          </w:p>
        </w:tc>
        <w:tc>
          <w:tcPr>
            <w:tcW w:w="1275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4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9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99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62B28" w:rsidRDefault="007912D2">
            <w:pPr>
              <w:spacing w:after="200" w:line="276" w:lineRule="auto"/>
            </w:pPr>
            <w:r>
              <w:t>85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</w:p>
        </w:tc>
      </w:tr>
      <w:tr w:rsidR="00F62B28">
        <w:tc>
          <w:tcPr>
            <w:tcW w:w="15451" w:type="dxa"/>
            <w:gridSpan w:val="20"/>
          </w:tcPr>
          <w:p w:rsidR="00F62B28" w:rsidRDefault="007912D2">
            <w:pPr>
              <w:pStyle w:val="ConsPlusNonformat"/>
              <w:widowControl/>
              <w:numPr>
                <w:ilvl w:val="1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экспертизы и оценочных работ в отношении земельных участков, расположенных на них объектов движимого и недвижимого имущества, а также проведение оценки стоимости права на заключение договора о комплексном развитии территории </w:t>
            </w:r>
          </w:p>
        </w:tc>
      </w:tr>
      <w:tr w:rsidR="00F62B28">
        <w:tc>
          <w:tcPr>
            <w:tcW w:w="849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815" w:type="dxa"/>
            <w:gridSpan w:val="3"/>
          </w:tcPr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>
              <w:t xml:space="preserve"> Количество </w:t>
            </w:r>
            <w:r>
              <w:t xml:space="preserve">земельных участков, объектов движимого, недвижимого имущества </w:t>
            </w:r>
          </w:p>
        </w:tc>
        <w:tc>
          <w:tcPr>
            <w:tcW w:w="1275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134" w:type="dxa"/>
            <w:gridSpan w:val="4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9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2B28" w:rsidRDefault="007912D2">
            <w:pPr>
              <w:spacing w:after="200" w:line="276" w:lineRule="auto"/>
              <w:jc w:val="center"/>
            </w:pPr>
            <w:r>
              <w:t>5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УИиЗО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28">
        <w:tc>
          <w:tcPr>
            <w:tcW w:w="15451" w:type="dxa"/>
            <w:gridSpan w:val="20"/>
          </w:tcPr>
          <w:p w:rsidR="00F62B28" w:rsidRDefault="007912D2">
            <w:pPr>
              <w:pStyle w:val="ConsPlusNonformat"/>
              <w:widowControl/>
              <w:numPr>
                <w:ilvl w:val="1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выкупу земельных участков сельскохозяйственного назначения и изъятию земельных участков для муниципальных нужд </w:t>
            </w:r>
          </w:p>
        </w:tc>
      </w:tr>
      <w:tr w:rsidR="00F62B28">
        <w:trPr>
          <w:trHeight w:val="2186"/>
        </w:trPr>
        <w:tc>
          <w:tcPr>
            <w:tcW w:w="927" w:type="dxa"/>
            <w:gridSpan w:val="3"/>
          </w:tcPr>
          <w:p w:rsidR="00F62B28" w:rsidRDefault="00F62B28">
            <w:pPr>
              <w:pStyle w:val="ConsPlusNonformat"/>
              <w:widowControl/>
              <w:spacing w:line="276" w:lineRule="auto"/>
              <w:ind w:lef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2B28" w:rsidRDefault="00F62B28"/>
          <w:p w:rsidR="00F62B28" w:rsidRDefault="007912D2">
            <w:pPr>
              <w:jc w:val="center"/>
            </w:pPr>
            <w:r>
              <w:t>1.3.1</w:t>
            </w:r>
          </w:p>
        </w:tc>
        <w:tc>
          <w:tcPr>
            <w:tcW w:w="4767" w:type="dxa"/>
            <w:gridSpan w:val="2"/>
          </w:tcPr>
          <w:p w:rsidR="00F62B28" w:rsidRDefault="007912D2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изъятых земельных участков для муниципальных нужд, а также приобретенных в порядке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преимущественного права покупки земельных участков из земель сельскохозяйственного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  <w:gridSpan w:val="3"/>
          </w:tcPr>
          <w:p w:rsidR="00F62B28" w:rsidRDefault="007912D2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  <w:p w:rsidR="00F62B28" w:rsidRDefault="00F62B28">
            <w:pPr>
              <w:spacing w:after="200" w:line="276" w:lineRule="auto"/>
              <w:rPr>
                <w:color w:val="000000"/>
              </w:rPr>
            </w:pPr>
          </w:p>
        </w:tc>
        <w:tc>
          <w:tcPr>
            <w:tcW w:w="1050" w:type="dxa"/>
          </w:tcPr>
          <w:p w:rsidR="00F62B28" w:rsidRDefault="007912D2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8" w:type="dxa"/>
            <w:gridSpan w:val="3"/>
          </w:tcPr>
          <w:p w:rsidR="00F62B28" w:rsidRDefault="007912D2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F62B28" w:rsidRDefault="007912D2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</w:tcPr>
          <w:p w:rsidR="00F62B28" w:rsidRDefault="007912D2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F62B28" w:rsidRDefault="007912D2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</w:tcPr>
          <w:p w:rsidR="00F62B28" w:rsidRDefault="007912D2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72" w:type="dxa"/>
            <w:gridSpan w:val="2"/>
          </w:tcPr>
          <w:p w:rsidR="00F62B28" w:rsidRDefault="007912D2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80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</w:p>
          <w:p w:rsidR="00F62B28" w:rsidRDefault="00F62B28">
            <w:pPr>
              <w:spacing w:after="200" w:line="276" w:lineRule="auto"/>
              <w:jc w:val="center"/>
              <w:rPr>
                <w:color w:val="000000"/>
              </w:rPr>
            </w:pPr>
          </w:p>
        </w:tc>
      </w:tr>
      <w:tr w:rsidR="00F62B28">
        <w:tc>
          <w:tcPr>
            <w:tcW w:w="15451" w:type="dxa"/>
            <w:gridSpan w:val="20"/>
          </w:tcPr>
          <w:p w:rsidR="00F62B28" w:rsidRDefault="007912D2">
            <w:pPr>
              <w:pStyle w:val="af5"/>
              <w:numPr>
                <w:ilvl w:val="1"/>
                <w:numId w:val="2"/>
              </w:numPr>
              <w:tabs>
                <w:tab w:val="left" w:pos="5415"/>
              </w:tabs>
              <w:spacing w:after="200" w:line="276" w:lineRule="auto"/>
              <w:rPr>
                <w:color w:val="000000"/>
              </w:rPr>
            </w:pPr>
            <w:r>
              <w:lastRenderedPageBreak/>
              <w:t>Задача 4</w:t>
            </w:r>
            <w:r>
              <w:t>: изготовление и установка баннеров, плакатов, табличек для муниципальных нужд</w:t>
            </w:r>
          </w:p>
        </w:tc>
      </w:tr>
      <w:tr w:rsidR="00F62B28">
        <w:tc>
          <w:tcPr>
            <w:tcW w:w="897" w:type="dxa"/>
            <w:gridSpan w:val="2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1.4.1</w:t>
            </w:r>
          </w:p>
        </w:tc>
        <w:tc>
          <w:tcPr>
            <w:tcW w:w="4797" w:type="dxa"/>
            <w:gridSpan w:val="3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</w:pPr>
            <w:r>
              <w:rPr>
                <w:color w:val="000000"/>
              </w:rPr>
              <w:t xml:space="preserve">Количество изготовленных и размещенных </w:t>
            </w:r>
            <w:r>
              <w:t>баннеров, плакатов, табличек</w:t>
            </w:r>
          </w:p>
        </w:tc>
        <w:tc>
          <w:tcPr>
            <w:tcW w:w="1275" w:type="dxa"/>
            <w:gridSpan w:val="2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</w:pPr>
            <w:r>
              <w:t>единиц</w:t>
            </w:r>
          </w:p>
        </w:tc>
        <w:tc>
          <w:tcPr>
            <w:tcW w:w="1155" w:type="dxa"/>
            <w:gridSpan w:val="4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48" w:type="dxa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85" w:type="dxa"/>
            <w:gridSpan w:val="3"/>
          </w:tcPr>
          <w:p w:rsidR="00F62B28" w:rsidRDefault="007912D2">
            <w:pPr>
              <w:tabs>
                <w:tab w:val="left" w:pos="5415"/>
              </w:tabs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1567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</w:p>
          <w:p w:rsidR="00F62B28" w:rsidRDefault="00F62B28">
            <w:pPr>
              <w:tabs>
                <w:tab w:val="left" w:pos="5415"/>
              </w:tabs>
              <w:spacing w:after="200" w:line="276" w:lineRule="auto"/>
            </w:pPr>
          </w:p>
        </w:tc>
      </w:tr>
      <w:tr w:rsidR="00F62B28">
        <w:tc>
          <w:tcPr>
            <w:tcW w:w="15451" w:type="dxa"/>
            <w:gridSpan w:val="20"/>
          </w:tcPr>
          <w:p w:rsidR="00F62B28" w:rsidRDefault="007912D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601"/>
              </w:tabs>
              <w:spacing w:line="276" w:lineRule="auto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об объектах недвижимости в Едином государственном реестре недвижимости, увеличение количества объектов налогообложения, повышение налоговых поступлений в бюджет</w:t>
            </w:r>
          </w:p>
        </w:tc>
      </w:tr>
      <w:tr w:rsidR="00F62B28">
        <w:trPr>
          <w:trHeight w:val="675"/>
        </w:trPr>
        <w:tc>
          <w:tcPr>
            <w:tcW w:w="15451" w:type="dxa"/>
            <w:gridSpan w:val="20"/>
          </w:tcPr>
          <w:p w:rsidR="00F62B28" w:rsidRDefault="007912D2">
            <w:pPr>
              <w:pStyle w:val="ConsPlusNonformat"/>
              <w:widowControl/>
              <w:tabs>
                <w:tab w:val="left" w:pos="601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   Задача 1: проведение комплексных кадастровых работ в отношении зем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ельных участков, зданий, сооружений, объектов незавершенного строительства, мест общего пользования, расположенных на территории кадастрового квартала</w:t>
            </w:r>
          </w:p>
        </w:tc>
      </w:tr>
      <w:tr w:rsidR="00F62B28">
        <w:trPr>
          <w:trHeight w:val="1130"/>
        </w:trPr>
        <w:tc>
          <w:tcPr>
            <w:tcW w:w="849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815" w:type="dxa"/>
            <w:gridSpan w:val="3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карта-планов, подготовленных в результате выполнения комплексных кадастровых работ</w:t>
            </w:r>
          </w:p>
        </w:tc>
        <w:tc>
          <w:tcPr>
            <w:tcW w:w="1275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gridSpan w:val="4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9" w:type="dxa"/>
            <w:gridSpan w:val="2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2B28" w:rsidRDefault="007912D2">
            <w:pPr>
              <w:spacing w:after="200" w:line="276" w:lineRule="auto"/>
              <w:jc w:val="center"/>
            </w:pPr>
            <w:r>
              <w:t>5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УИиЗО </w:t>
            </w:r>
          </w:p>
        </w:tc>
      </w:tr>
    </w:tbl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7912D2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достижения показателей Программы в </w:t>
      </w:r>
      <w:r>
        <w:rPr>
          <w:rFonts w:ascii="Times New Roman" w:hAnsi="Times New Roman" w:cs="Times New Roman"/>
          <w:sz w:val="24"/>
          <w:szCs w:val="24"/>
          <w:u w:val="single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F62B28" w:rsidRDefault="00F62B28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1578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16"/>
        <w:gridCol w:w="4395"/>
        <w:gridCol w:w="1186"/>
        <w:gridCol w:w="860"/>
        <w:gridCol w:w="702"/>
        <w:gridCol w:w="938"/>
        <w:gridCol w:w="702"/>
        <w:gridCol w:w="701"/>
        <w:gridCol w:w="865"/>
        <w:gridCol w:w="702"/>
        <w:gridCol w:w="702"/>
        <w:gridCol w:w="864"/>
        <w:gridCol w:w="702"/>
        <w:gridCol w:w="702"/>
        <w:gridCol w:w="945"/>
      </w:tblGrid>
      <w:tr w:rsidR="00F62B28">
        <w:tc>
          <w:tcPr>
            <w:tcW w:w="816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Цели/показатели Программы</w:t>
            </w:r>
          </w:p>
        </w:tc>
        <w:tc>
          <w:tcPr>
            <w:tcW w:w="1186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</w:t>
            </w:r>
          </w:p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8440" w:type="dxa"/>
            <w:gridSpan w:val="11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2025 года</w:t>
            </w:r>
          </w:p>
        </w:tc>
      </w:tr>
      <w:tr w:rsidR="00F62B28">
        <w:tc>
          <w:tcPr>
            <w:tcW w:w="816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38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6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64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5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2B28">
        <w:tc>
          <w:tcPr>
            <w:tcW w:w="15782" w:type="dxa"/>
            <w:gridSpan w:val="15"/>
            <w:vAlign w:val="center"/>
          </w:tcPr>
          <w:p w:rsidR="00F62B28" w:rsidRDefault="007912D2">
            <w:pPr>
              <w:pStyle w:val="af5"/>
              <w:numPr>
                <w:ilvl w:val="0"/>
                <w:numId w:val="13"/>
              </w:numPr>
              <w:spacing w:line="240" w:lineRule="atLeast"/>
              <w:ind w:left="390"/>
              <w:jc w:val="center"/>
            </w:pPr>
            <w:r>
              <w:t>Показатели процессной части Программы</w:t>
            </w:r>
          </w:p>
        </w:tc>
      </w:tr>
      <w:tr w:rsidR="00F62B28">
        <w:trPr>
          <w:trHeight w:val="317"/>
        </w:trPr>
        <w:tc>
          <w:tcPr>
            <w:tcW w:w="816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966" w:type="dxa"/>
            <w:gridSpan w:val="14"/>
            <w:vMerge w:val="restart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«Управление земельными ресурсами и регулирование земельных отношений в муниципальном образовании «Копейский городской округ»</w:t>
            </w:r>
          </w:p>
        </w:tc>
      </w:tr>
      <w:tr w:rsidR="00F62B28">
        <w:tc>
          <w:tcPr>
            <w:tcW w:w="816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95" w:type="dxa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 в отношении которых осуществлен государственный кадастровый учет</w:t>
            </w:r>
          </w:p>
        </w:tc>
        <w:tc>
          <w:tcPr>
            <w:tcW w:w="118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60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1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</w:tr>
      <w:tr w:rsidR="00F62B28">
        <w:tc>
          <w:tcPr>
            <w:tcW w:w="816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395" w:type="dxa"/>
          </w:tcPr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>
              <w:t>Количество земельных участков, объектов движимого, недвижимого имущества</w:t>
            </w:r>
          </w:p>
        </w:tc>
        <w:tc>
          <w:tcPr>
            <w:tcW w:w="118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860" w:type="dxa"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2B28">
        <w:tc>
          <w:tcPr>
            <w:tcW w:w="816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395" w:type="dxa"/>
          </w:tcPr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>
              <w:t xml:space="preserve">Количество изъятых земельных участков для муниципальных нужд, а также приобретенных в порядке </w:t>
            </w:r>
            <w:r>
              <w:lastRenderedPageBreak/>
              <w:t>реализации преимущественного права покупки земельных участков из земель сельскохозяйственного назначения</w:t>
            </w:r>
          </w:p>
        </w:tc>
        <w:tc>
          <w:tcPr>
            <w:tcW w:w="118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 </w:t>
            </w:r>
          </w:p>
        </w:tc>
        <w:tc>
          <w:tcPr>
            <w:tcW w:w="860" w:type="dxa"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2B28">
        <w:tc>
          <w:tcPr>
            <w:tcW w:w="816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4395" w:type="dxa"/>
          </w:tcPr>
          <w:p w:rsidR="00F62B28" w:rsidRDefault="007912D2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>
              <w:t>Количество изготовленных и размещенных баннеров, плакатов, табличек</w:t>
            </w:r>
          </w:p>
        </w:tc>
        <w:tc>
          <w:tcPr>
            <w:tcW w:w="118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860" w:type="dxa"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5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F62B28">
        <w:trPr>
          <w:trHeight w:val="317"/>
        </w:trPr>
        <w:tc>
          <w:tcPr>
            <w:tcW w:w="816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966" w:type="dxa"/>
            <w:gridSpan w:val="14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«Проведение комплексных кадастровых работ на территории муниципального образования «Копейский городской округ»</w:t>
            </w:r>
          </w:p>
        </w:tc>
      </w:tr>
      <w:tr w:rsidR="00F62B28">
        <w:tc>
          <w:tcPr>
            <w:tcW w:w="816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карта-планов, подготовленных в результате выполнения комплексных кадастровых работ</w:t>
            </w:r>
          </w:p>
        </w:tc>
        <w:tc>
          <w:tcPr>
            <w:tcW w:w="1186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60" w:type="dxa"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62B28" w:rsidRDefault="00F62B28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5" w:type="dxa"/>
          </w:tcPr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</w:tbl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7912D2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муниципальной программы</w:t>
      </w:r>
    </w:p>
    <w:p w:rsidR="00F62B28" w:rsidRDefault="00F62B28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5245"/>
        <w:gridCol w:w="4961"/>
        <w:gridCol w:w="4111"/>
      </w:tblGrid>
      <w:tr w:rsidR="00F62B28"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6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F62B28"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2B28">
        <w:tc>
          <w:tcPr>
            <w:tcW w:w="15309" w:type="dxa"/>
            <w:gridSpan w:val="4"/>
          </w:tcPr>
          <w:p w:rsidR="00F62B28" w:rsidRDefault="007912D2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КПМ «Управление земельными ресурсами и регулирование земельных отношений в муниципальном образовании «Копейский городской округ»</w:t>
            </w:r>
          </w:p>
        </w:tc>
      </w:tr>
      <w:tr w:rsidR="00F62B28">
        <w:tc>
          <w:tcPr>
            <w:tcW w:w="6237" w:type="dxa"/>
            <w:gridSpan w:val="2"/>
          </w:tcPr>
          <w:p w:rsidR="00F62B28" w:rsidRDefault="007912D2">
            <w:pPr>
              <w:jc w:val="both"/>
            </w:pPr>
            <w:r>
              <w:t>Ответственный за реализацию – Буркова Ж.А., начальник УИиЗО</w:t>
            </w:r>
          </w:p>
        </w:tc>
        <w:tc>
          <w:tcPr>
            <w:tcW w:w="9072" w:type="dxa"/>
            <w:gridSpan w:val="2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 2025-2030 годы</w:t>
            </w:r>
          </w:p>
        </w:tc>
      </w:tr>
      <w:tr w:rsidR="00F62B28">
        <w:trPr>
          <w:trHeight w:val="2701"/>
        </w:trPr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2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 межевание и проведение кадастровых работ в отношении земельных участков, расположенных на территории округа, в целях исполнения функций муниципального образования «Копейский городской округ»</w:t>
            </w:r>
          </w:p>
        </w:tc>
        <w:tc>
          <w:tcPr>
            <w:tcW w:w="496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земельных участков, 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кадастрового учета земельных участков, регистрация права собственности на земельные участки и их предоставление в установленном законом порядке   </w:t>
            </w:r>
          </w:p>
        </w:tc>
        <w:tc>
          <w:tcPr>
            <w:tcW w:w="4111" w:type="dxa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</w:tr>
      <w:tr w:rsidR="00F62B28"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52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 проведение экспертизы и оценочных работ в отношении земельных участков, 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женных на них объектов движимого и недвижимого имущества, а также проведение оценки стоимости права на заключение договора о комплексном развитии территории</w:t>
            </w:r>
          </w:p>
        </w:tc>
        <w:tc>
          <w:tcPr>
            <w:tcW w:w="496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оценочных работ в отношении земельных участков и объектов недвижимости для определения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рыночной стоимости и дальнейшая реализация в установленном законом порядке</w:t>
            </w:r>
          </w:p>
        </w:tc>
        <w:tc>
          <w:tcPr>
            <w:tcW w:w="4111" w:type="dxa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F62B28">
        <w:trPr>
          <w:trHeight w:val="1246"/>
        </w:trPr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  <w:p w:rsidR="00F62B28" w:rsidRDefault="00F62B28"/>
          <w:p w:rsidR="00F62B28" w:rsidRDefault="00F62B28"/>
          <w:p w:rsidR="00F62B28" w:rsidRDefault="00F62B28"/>
          <w:p w:rsidR="00F62B28" w:rsidRDefault="00F62B28"/>
          <w:p w:rsidR="00F62B28" w:rsidRDefault="00F62B28"/>
        </w:tc>
        <w:tc>
          <w:tcPr>
            <w:tcW w:w="52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выкупу земельных участков сельскохозяйственного назначения и изъятию земельных участков для муниципальных нужд</w:t>
            </w:r>
          </w:p>
        </w:tc>
        <w:tc>
          <w:tcPr>
            <w:tcW w:w="496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положений 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Федерального закона 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24 июля 2002 г. № 101-ФЗ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«Об обороте земель сельскохозяйственного назначения»</w:t>
            </w:r>
          </w:p>
          <w:p w:rsidR="00F62B28" w:rsidRDefault="00F62B28"/>
        </w:tc>
        <w:tc>
          <w:tcPr>
            <w:tcW w:w="4111" w:type="dxa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</w:tr>
      <w:tr w:rsidR="00F62B28">
        <w:trPr>
          <w:trHeight w:val="2017"/>
        </w:trPr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52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изготовление и установка баннеров, плакатов, табличек для муниципальных нужд</w:t>
            </w:r>
          </w:p>
        </w:tc>
        <w:tc>
          <w:tcPr>
            <w:tcW w:w="496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функций муниципального образования, предотвращение, профилактика правонарушений</w:t>
            </w:r>
          </w:p>
        </w:tc>
        <w:tc>
          <w:tcPr>
            <w:tcW w:w="4111" w:type="dxa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</w:tr>
      <w:tr w:rsidR="00F62B28">
        <w:tc>
          <w:tcPr>
            <w:tcW w:w="15309" w:type="dxa"/>
            <w:gridSpan w:val="4"/>
          </w:tcPr>
          <w:p w:rsidR="00F62B28" w:rsidRDefault="007912D2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 КПМ «Проведение комплексных кадастровых работ на территории муниципального образования «Копейский городской округ» </w:t>
            </w:r>
          </w:p>
        </w:tc>
      </w:tr>
      <w:tr w:rsidR="00F62B28">
        <w:trPr>
          <w:trHeight w:val="878"/>
        </w:trPr>
        <w:tc>
          <w:tcPr>
            <w:tcW w:w="6237" w:type="dxa"/>
            <w:gridSpan w:val="2"/>
          </w:tcPr>
          <w:p w:rsidR="00F62B28" w:rsidRDefault="007912D2">
            <w:pPr>
              <w:jc w:val="both"/>
            </w:pPr>
            <w:r>
              <w:t>Ответственный за реализацию – Буркова Ж.А., начальник УИиЗО</w:t>
            </w:r>
          </w:p>
        </w:tc>
        <w:tc>
          <w:tcPr>
            <w:tcW w:w="9072" w:type="dxa"/>
            <w:gridSpan w:val="2"/>
            <w:vAlign w:val="center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 2025-2030 годы</w:t>
            </w:r>
          </w:p>
        </w:tc>
      </w:tr>
      <w:tr w:rsidR="00F62B28">
        <w:tc>
          <w:tcPr>
            <w:tcW w:w="99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5245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 проведение комплексных кадастровых работ в отношении земельных участков, зданий, сооружений, объектов незавершенного строительства, мест общего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льзования, расположенных на территории кадастрового квартала</w:t>
            </w:r>
          </w:p>
        </w:tc>
        <w:tc>
          <w:tcPr>
            <w:tcW w:w="4961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округа, создание благоприятных условий для проживания граждан</w:t>
            </w:r>
          </w:p>
        </w:tc>
        <w:tc>
          <w:tcPr>
            <w:tcW w:w="4111" w:type="dxa"/>
          </w:tcPr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B28" w:rsidRDefault="00F62B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B28" w:rsidRDefault="007912D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</w:tr>
    </w:tbl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7912D2">
      <w:pPr>
        <w:pStyle w:val="ConsPlusNonformat"/>
        <w:widowControl/>
        <w:numPr>
          <w:ilvl w:val="0"/>
          <w:numId w:val="12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Программы</w:t>
      </w:r>
    </w:p>
    <w:p w:rsidR="00F62B28" w:rsidRDefault="00F62B28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1530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1276"/>
        <w:gridCol w:w="1275"/>
        <w:gridCol w:w="1418"/>
        <w:gridCol w:w="22"/>
        <w:gridCol w:w="1254"/>
        <w:gridCol w:w="1275"/>
        <w:gridCol w:w="1699"/>
        <w:gridCol w:w="2268"/>
      </w:tblGrid>
      <w:tr w:rsidR="00F62B28">
        <w:tc>
          <w:tcPr>
            <w:tcW w:w="3402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Ответст-венный исполни-тель</w:t>
            </w:r>
          </w:p>
        </w:tc>
        <w:tc>
          <w:tcPr>
            <w:tcW w:w="10487" w:type="dxa"/>
            <w:gridSpan w:val="8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F62B28">
        <w:trPr>
          <w:trHeight w:val="786"/>
        </w:trPr>
        <w:tc>
          <w:tcPr>
            <w:tcW w:w="3402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62B28" w:rsidRDefault="00F62B2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gridSpan w:val="2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99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68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62B28">
        <w:trPr>
          <w:trHeight w:val="317"/>
        </w:trPr>
        <w:tc>
          <w:tcPr>
            <w:tcW w:w="3402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Merge w:val="restart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vMerge w:val="restart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  <w:vMerge w:val="restart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62B28">
        <w:trPr>
          <w:trHeight w:val="605"/>
        </w:trPr>
        <w:tc>
          <w:tcPr>
            <w:tcW w:w="15307" w:type="dxa"/>
            <w:gridSpan w:val="10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«Управление земельными ресурсами и регулирование земельных отношений в муниципальном образовании «Копейский городской округ» </w:t>
            </w:r>
          </w:p>
        </w:tc>
      </w:tr>
      <w:tr w:rsidR="00F62B28">
        <w:tc>
          <w:tcPr>
            <w:tcW w:w="3402" w:type="dxa"/>
          </w:tcPr>
          <w:p w:rsidR="00F62B28" w:rsidRDefault="007912D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vMerge w:val="restart"/>
          </w:tcPr>
          <w:p w:rsidR="00F62B28" w:rsidRDefault="00F62B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1150,00</w:t>
            </w:r>
          </w:p>
        </w:tc>
        <w:tc>
          <w:tcPr>
            <w:tcW w:w="1275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350,00</w:t>
            </w:r>
          </w:p>
        </w:tc>
        <w:tc>
          <w:tcPr>
            <w:tcW w:w="1418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350,00</w:t>
            </w:r>
          </w:p>
        </w:tc>
        <w:tc>
          <w:tcPr>
            <w:tcW w:w="1276" w:type="dxa"/>
            <w:gridSpan w:val="2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350,00</w:t>
            </w:r>
          </w:p>
        </w:tc>
        <w:tc>
          <w:tcPr>
            <w:tcW w:w="1699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2268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2900,00</w:t>
            </w:r>
          </w:p>
        </w:tc>
      </w:tr>
      <w:tr w:rsidR="00F62B28">
        <w:tc>
          <w:tcPr>
            <w:tcW w:w="3402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1418" w:type="dxa"/>
            <w:vMerge/>
          </w:tcPr>
          <w:p w:rsidR="00F62B28" w:rsidRDefault="00F62B28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276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1150,00</w:t>
            </w:r>
          </w:p>
        </w:tc>
        <w:tc>
          <w:tcPr>
            <w:tcW w:w="1275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350,00</w:t>
            </w:r>
          </w:p>
        </w:tc>
        <w:tc>
          <w:tcPr>
            <w:tcW w:w="1418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350,00</w:t>
            </w:r>
          </w:p>
        </w:tc>
        <w:tc>
          <w:tcPr>
            <w:tcW w:w="1276" w:type="dxa"/>
            <w:gridSpan w:val="2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350,00</w:t>
            </w:r>
          </w:p>
        </w:tc>
        <w:tc>
          <w:tcPr>
            <w:tcW w:w="1699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2268" w:type="dxa"/>
          </w:tcPr>
          <w:p w:rsidR="00F62B28" w:rsidRDefault="007912D2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2900,00</w:t>
            </w:r>
          </w:p>
        </w:tc>
      </w:tr>
      <w:tr w:rsidR="00F62B28">
        <w:tc>
          <w:tcPr>
            <w:tcW w:w="15307" w:type="dxa"/>
            <w:gridSpan w:val="10"/>
          </w:tcPr>
          <w:p w:rsidR="00F62B28" w:rsidRDefault="007912D2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«Проведение комплексных кадастровых работ на территории муниципального образования «Копейский городской округ»</w:t>
            </w:r>
          </w:p>
        </w:tc>
      </w:tr>
      <w:tr w:rsidR="00F62B28">
        <w:tc>
          <w:tcPr>
            <w:tcW w:w="482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Всего:</w:t>
            </w:r>
          </w:p>
        </w:tc>
        <w:tc>
          <w:tcPr>
            <w:tcW w:w="1276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44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254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699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2268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600,00</w:t>
            </w:r>
          </w:p>
        </w:tc>
      </w:tr>
      <w:tr w:rsidR="00F62B28">
        <w:trPr>
          <w:trHeight w:val="224"/>
        </w:trPr>
        <w:tc>
          <w:tcPr>
            <w:tcW w:w="482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1276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 -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 -</w:t>
            </w:r>
          </w:p>
        </w:tc>
        <w:tc>
          <w:tcPr>
            <w:tcW w:w="144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 -</w:t>
            </w:r>
          </w:p>
        </w:tc>
        <w:tc>
          <w:tcPr>
            <w:tcW w:w="1254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- </w:t>
            </w:r>
          </w:p>
        </w:tc>
        <w:tc>
          <w:tcPr>
            <w:tcW w:w="1699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2268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</w:tr>
      <w:tr w:rsidR="00F62B28">
        <w:tc>
          <w:tcPr>
            <w:tcW w:w="482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1276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144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1254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1699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  <w:tc>
          <w:tcPr>
            <w:tcW w:w="2268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-</w:t>
            </w:r>
          </w:p>
        </w:tc>
      </w:tr>
      <w:tr w:rsidR="00F62B28">
        <w:tc>
          <w:tcPr>
            <w:tcW w:w="482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1276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440" w:type="dxa"/>
            <w:gridSpan w:val="2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254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275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1699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100,00</w:t>
            </w:r>
          </w:p>
        </w:tc>
        <w:tc>
          <w:tcPr>
            <w:tcW w:w="2268" w:type="dxa"/>
          </w:tcPr>
          <w:p w:rsidR="00F62B28" w:rsidRDefault="007912D2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600,00</w:t>
            </w:r>
          </w:p>
        </w:tc>
      </w:tr>
    </w:tbl>
    <w:p w:rsidR="00F62B28" w:rsidRDefault="00F62B28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2"/>
          <w:szCs w:val="22"/>
        </w:rPr>
      </w:pPr>
    </w:p>
    <w:p w:rsidR="00F62B28" w:rsidRDefault="007912D2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Финансовое обеспечение Программы в рамках национальных проектов</w:t>
      </w:r>
    </w:p>
    <w:p w:rsidR="00F62B28" w:rsidRDefault="00F62B2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2"/>
          <w:szCs w:val="22"/>
        </w:rPr>
      </w:pPr>
    </w:p>
    <w:p w:rsidR="00F62B28" w:rsidRDefault="007912D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не реализуются в рамках национальных проектов.</w:t>
      </w:r>
    </w:p>
    <w:p w:rsidR="00F62B28" w:rsidRDefault="00F62B28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62B28" w:rsidRDefault="00F62B28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62B28" w:rsidRDefault="00F62B28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62B28" w:rsidRDefault="007912D2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по имуществу и земельным отношениям </w:t>
      </w:r>
    </w:p>
    <w:p w:rsidR="00F62B28" w:rsidRDefault="007912D2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Копейского городского округа                                                                                                                                   Ж.А. Буркова</w:t>
      </w:r>
    </w:p>
    <w:sectPr w:rsidR="00F62B28">
      <w:headerReference w:type="default" r:id="rId9"/>
      <w:pgSz w:w="16838" w:h="11906" w:orient="landscape"/>
      <w:pgMar w:top="1418" w:right="678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B28" w:rsidRDefault="007912D2">
      <w:r>
        <w:separator/>
      </w:r>
    </w:p>
  </w:endnote>
  <w:endnote w:type="continuationSeparator" w:id="0">
    <w:p w:rsidR="00F62B28" w:rsidRDefault="0079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B28" w:rsidRDefault="007912D2">
      <w:r>
        <w:separator/>
      </w:r>
    </w:p>
  </w:footnote>
  <w:footnote w:type="continuationSeparator" w:id="0">
    <w:p w:rsidR="00F62B28" w:rsidRDefault="00791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F62B28" w:rsidRDefault="007912D2">
        <w:pPr>
          <w:pStyle w:val="af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62B28" w:rsidRDefault="00F62B2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898"/>
    <w:multiLevelType w:val="multilevel"/>
    <w:tmpl w:val="5FDCFE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1">
    <w:nsid w:val="17717EB0"/>
    <w:multiLevelType w:val="multilevel"/>
    <w:tmpl w:val="D098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016AF1"/>
    <w:multiLevelType w:val="multilevel"/>
    <w:tmpl w:val="0DE2E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D47588F"/>
    <w:multiLevelType w:val="multilevel"/>
    <w:tmpl w:val="7AAC7B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4">
    <w:nsid w:val="26555751"/>
    <w:multiLevelType w:val="hybridMultilevel"/>
    <w:tmpl w:val="EFECE226"/>
    <w:lvl w:ilvl="0" w:tplc="6EF2B6F6">
      <w:start w:val="1"/>
      <w:numFmt w:val="decimal"/>
      <w:lvlText w:val="%1."/>
      <w:lvlJc w:val="left"/>
    </w:lvl>
    <w:lvl w:ilvl="1" w:tplc="953CA9AC">
      <w:start w:val="1"/>
      <w:numFmt w:val="lowerLetter"/>
      <w:lvlText w:val="%2."/>
      <w:lvlJc w:val="left"/>
      <w:pPr>
        <w:ind w:left="1440" w:hanging="360"/>
      </w:pPr>
    </w:lvl>
    <w:lvl w:ilvl="2" w:tplc="A45E59DE">
      <w:start w:val="1"/>
      <w:numFmt w:val="lowerRoman"/>
      <w:lvlText w:val="%3."/>
      <w:lvlJc w:val="right"/>
      <w:pPr>
        <w:ind w:left="2160" w:hanging="180"/>
      </w:pPr>
    </w:lvl>
    <w:lvl w:ilvl="3" w:tplc="182CA5E2">
      <w:start w:val="1"/>
      <w:numFmt w:val="decimal"/>
      <w:lvlText w:val="%4."/>
      <w:lvlJc w:val="left"/>
      <w:pPr>
        <w:ind w:left="2880" w:hanging="360"/>
      </w:pPr>
    </w:lvl>
    <w:lvl w:ilvl="4" w:tplc="7BCCBBCC">
      <w:start w:val="1"/>
      <w:numFmt w:val="lowerLetter"/>
      <w:lvlText w:val="%5."/>
      <w:lvlJc w:val="left"/>
      <w:pPr>
        <w:ind w:left="3600" w:hanging="360"/>
      </w:pPr>
    </w:lvl>
    <w:lvl w:ilvl="5" w:tplc="F75879D8">
      <w:start w:val="1"/>
      <w:numFmt w:val="lowerRoman"/>
      <w:lvlText w:val="%6."/>
      <w:lvlJc w:val="right"/>
      <w:pPr>
        <w:ind w:left="4320" w:hanging="180"/>
      </w:pPr>
    </w:lvl>
    <w:lvl w:ilvl="6" w:tplc="D9C049A6">
      <w:start w:val="1"/>
      <w:numFmt w:val="decimal"/>
      <w:lvlText w:val="%7."/>
      <w:lvlJc w:val="left"/>
      <w:pPr>
        <w:ind w:left="5040" w:hanging="360"/>
      </w:pPr>
    </w:lvl>
    <w:lvl w:ilvl="7" w:tplc="D55CC7AA">
      <w:start w:val="1"/>
      <w:numFmt w:val="lowerLetter"/>
      <w:lvlText w:val="%8."/>
      <w:lvlJc w:val="left"/>
      <w:pPr>
        <w:ind w:left="5760" w:hanging="360"/>
      </w:pPr>
    </w:lvl>
    <w:lvl w:ilvl="8" w:tplc="6324CFB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32F60"/>
    <w:multiLevelType w:val="multilevel"/>
    <w:tmpl w:val="9DBA7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88512C6"/>
    <w:multiLevelType w:val="multilevel"/>
    <w:tmpl w:val="B7B659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3C8B72B8"/>
    <w:multiLevelType w:val="hybridMultilevel"/>
    <w:tmpl w:val="A25E5C24"/>
    <w:lvl w:ilvl="0" w:tplc="3D264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82B50E">
      <w:start w:val="1"/>
      <w:numFmt w:val="lowerLetter"/>
      <w:lvlText w:val="%2."/>
      <w:lvlJc w:val="left"/>
      <w:pPr>
        <w:ind w:left="1440" w:hanging="360"/>
      </w:pPr>
    </w:lvl>
    <w:lvl w:ilvl="2" w:tplc="9056B528">
      <w:start w:val="1"/>
      <w:numFmt w:val="lowerRoman"/>
      <w:lvlText w:val="%3."/>
      <w:lvlJc w:val="right"/>
      <w:pPr>
        <w:ind w:left="2160" w:hanging="180"/>
      </w:pPr>
    </w:lvl>
    <w:lvl w:ilvl="3" w:tplc="3190CD94">
      <w:start w:val="1"/>
      <w:numFmt w:val="decimal"/>
      <w:lvlText w:val="%4."/>
      <w:lvlJc w:val="left"/>
      <w:pPr>
        <w:ind w:left="2880" w:hanging="360"/>
      </w:pPr>
    </w:lvl>
    <w:lvl w:ilvl="4" w:tplc="48FA29B8">
      <w:start w:val="1"/>
      <w:numFmt w:val="lowerLetter"/>
      <w:lvlText w:val="%5."/>
      <w:lvlJc w:val="left"/>
      <w:pPr>
        <w:ind w:left="3600" w:hanging="360"/>
      </w:pPr>
    </w:lvl>
    <w:lvl w:ilvl="5" w:tplc="C1AA2A26">
      <w:start w:val="1"/>
      <w:numFmt w:val="lowerRoman"/>
      <w:lvlText w:val="%6."/>
      <w:lvlJc w:val="right"/>
      <w:pPr>
        <w:ind w:left="4320" w:hanging="180"/>
      </w:pPr>
    </w:lvl>
    <w:lvl w:ilvl="6" w:tplc="61AED2E0">
      <w:start w:val="1"/>
      <w:numFmt w:val="decimal"/>
      <w:lvlText w:val="%7."/>
      <w:lvlJc w:val="left"/>
      <w:pPr>
        <w:ind w:left="5040" w:hanging="360"/>
      </w:pPr>
    </w:lvl>
    <w:lvl w:ilvl="7" w:tplc="7BB8C242">
      <w:start w:val="1"/>
      <w:numFmt w:val="lowerLetter"/>
      <w:lvlText w:val="%8."/>
      <w:lvlJc w:val="left"/>
      <w:pPr>
        <w:ind w:left="5760" w:hanging="360"/>
      </w:pPr>
    </w:lvl>
    <w:lvl w:ilvl="8" w:tplc="F46A0B7E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06EA7"/>
    <w:multiLevelType w:val="multilevel"/>
    <w:tmpl w:val="544EA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C5227D3"/>
    <w:multiLevelType w:val="multilevel"/>
    <w:tmpl w:val="6046D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D0D2ACB"/>
    <w:multiLevelType w:val="hybridMultilevel"/>
    <w:tmpl w:val="BFE8DD5A"/>
    <w:lvl w:ilvl="0" w:tplc="54B2B8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EBE5D66">
      <w:start w:val="1"/>
      <w:numFmt w:val="lowerLetter"/>
      <w:lvlText w:val="%2."/>
      <w:lvlJc w:val="left"/>
      <w:pPr>
        <w:ind w:left="1800" w:hanging="360"/>
      </w:pPr>
    </w:lvl>
    <w:lvl w:ilvl="2" w:tplc="7E4A5CD0">
      <w:start w:val="1"/>
      <w:numFmt w:val="lowerRoman"/>
      <w:lvlText w:val="%3."/>
      <w:lvlJc w:val="right"/>
      <w:pPr>
        <w:ind w:left="2520" w:hanging="180"/>
      </w:pPr>
    </w:lvl>
    <w:lvl w:ilvl="3" w:tplc="13202D5A">
      <w:start w:val="1"/>
      <w:numFmt w:val="decimal"/>
      <w:lvlText w:val="%4."/>
      <w:lvlJc w:val="left"/>
      <w:pPr>
        <w:ind w:left="3240" w:hanging="360"/>
      </w:pPr>
    </w:lvl>
    <w:lvl w:ilvl="4" w:tplc="28280FA4">
      <w:start w:val="1"/>
      <w:numFmt w:val="lowerLetter"/>
      <w:lvlText w:val="%5."/>
      <w:lvlJc w:val="left"/>
      <w:pPr>
        <w:ind w:left="3960" w:hanging="360"/>
      </w:pPr>
    </w:lvl>
    <w:lvl w:ilvl="5" w:tplc="507032B4">
      <w:start w:val="1"/>
      <w:numFmt w:val="lowerRoman"/>
      <w:lvlText w:val="%6."/>
      <w:lvlJc w:val="right"/>
      <w:pPr>
        <w:ind w:left="4680" w:hanging="180"/>
      </w:pPr>
    </w:lvl>
    <w:lvl w:ilvl="6" w:tplc="773CD21C">
      <w:start w:val="1"/>
      <w:numFmt w:val="decimal"/>
      <w:lvlText w:val="%7."/>
      <w:lvlJc w:val="left"/>
      <w:pPr>
        <w:ind w:left="5400" w:hanging="360"/>
      </w:pPr>
    </w:lvl>
    <w:lvl w:ilvl="7" w:tplc="F6B04CF8">
      <w:start w:val="1"/>
      <w:numFmt w:val="lowerLetter"/>
      <w:lvlText w:val="%8."/>
      <w:lvlJc w:val="left"/>
      <w:pPr>
        <w:ind w:left="6120" w:hanging="360"/>
      </w:pPr>
    </w:lvl>
    <w:lvl w:ilvl="8" w:tplc="57F8381A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9C7E52"/>
    <w:multiLevelType w:val="hybridMultilevel"/>
    <w:tmpl w:val="AE8E2324"/>
    <w:lvl w:ilvl="0" w:tplc="736A0B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981A9C58">
      <w:start w:val="1"/>
      <w:numFmt w:val="lowerLetter"/>
      <w:lvlText w:val="%2."/>
      <w:lvlJc w:val="left"/>
      <w:pPr>
        <w:ind w:left="1440" w:hanging="360"/>
      </w:pPr>
    </w:lvl>
    <w:lvl w:ilvl="2" w:tplc="550C0C42">
      <w:start w:val="1"/>
      <w:numFmt w:val="lowerRoman"/>
      <w:lvlText w:val="%3."/>
      <w:lvlJc w:val="right"/>
      <w:pPr>
        <w:ind w:left="2160" w:hanging="180"/>
      </w:pPr>
    </w:lvl>
    <w:lvl w:ilvl="3" w:tplc="A50A12D0">
      <w:start w:val="1"/>
      <w:numFmt w:val="decimal"/>
      <w:lvlText w:val="%4."/>
      <w:lvlJc w:val="left"/>
      <w:pPr>
        <w:ind w:left="2880" w:hanging="360"/>
      </w:pPr>
    </w:lvl>
    <w:lvl w:ilvl="4" w:tplc="2CC602C6">
      <w:start w:val="1"/>
      <w:numFmt w:val="lowerLetter"/>
      <w:lvlText w:val="%5."/>
      <w:lvlJc w:val="left"/>
      <w:pPr>
        <w:ind w:left="3600" w:hanging="360"/>
      </w:pPr>
    </w:lvl>
    <w:lvl w:ilvl="5" w:tplc="D2FA6B96">
      <w:start w:val="1"/>
      <w:numFmt w:val="lowerRoman"/>
      <w:lvlText w:val="%6."/>
      <w:lvlJc w:val="right"/>
      <w:pPr>
        <w:ind w:left="4320" w:hanging="180"/>
      </w:pPr>
    </w:lvl>
    <w:lvl w:ilvl="6" w:tplc="EAC07636">
      <w:start w:val="1"/>
      <w:numFmt w:val="decimal"/>
      <w:lvlText w:val="%7."/>
      <w:lvlJc w:val="left"/>
      <w:pPr>
        <w:ind w:left="5040" w:hanging="360"/>
      </w:pPr>
    </w:lvl>
    <w:lvl w:ilvl="7" w:tplc="64A21F7C">
      <w:start w:val="1"/>
      <w:numFmt w:val="lowerLetter"/>
      <w:lvlText w:val="%8."/>
      <w:lvlJc w:val="left"/>
      <w:pPr>
        <w:ind w:left="5760" w:hanging="360"/>
      </w:pPr>
    </w:lvl>
    <w:lvl w:ilvl="8" w:tplc="323C6ED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A26AF1"/>
    <w:multiLevelType w:val="multilevel"/>
    <w:tmpl w:val="FC968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28"/>
    <w:rsid w:val="007912D2"/>
    <w:rsid w:val="00F6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af3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table" w:styleId="af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ody Text"/>
    <w:basedOn w:val="a"/>
    <w:link w:val="af7"/>
    <w:pPr>
      <w:jc w:val="both"/>
    </w:pPr>
    <w:rPr>
      <w:sz w:val="28"/>
      <w:szCs w:val="28"/>
      <w:lang w:eastAsia="ar-SA"/>
    </w:rPr>
  </w:style>
  <w:style w:type="character" w:customStyle="1" w:styleId="af7">
    <w:name w:val="Основной текст Знак"/>
    <w:basedOn w:val="a0"/>
    <w:link w:val="af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8">
    <w:name w:val="Заголовок таблицы"/>
    <w:basedOn w:val="a"/>
    <w:pPr>
      <w:widowControl w:val="0"/>
      <w:suppressLineNumber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rmal (Web)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f0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af3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table" w:styleId="af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ody Text"/>
    <w:basedOn w:val="a"/>
    <w:link w:val="af7"/>
    <w:pPr>
      <w:jc w:val="both"/>
    </w:pPr>
    <w:rPr>
      <w:sz w:val="28"/>
      <w:szCs w:val="28"/>
      <w:lang w:eastAsia="ar-SA"/>
    </w:rPr>
  </w:style>
  <w:style w:type="character" w:customStyle="1" w:styleId="af7">
    <w:name w:val="Основной текст Знак"/>
    <w:basedOn w:val="a0"/>
    <w:link w:val="af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8">
    <w:name w:val="Заголовок таблицы"/>
    <w:basedOn w:val="a"/>
    <w:pPr>
      <w:widowControl w:val="0"/>
      <w:suppressLineNumber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rmal (Web)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f0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9A9F9-DA55-42A5-AEDE-36852641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1374</Words>
  <Characters>7832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Ануфриева Наталья Андреевна</cp:lastModifiedBy>
  <cp:revision>2</cp:revision>
  <dcterms:created xsi:type="dcterms:W3CDTF">2024-10-22T04:27:00Z</dcterms:created>
  <dcterms:modified xsi:type="dcterms:W3CDTF">2024-10-22T04:27:00Z</dcterms:modified>
</cp:coreProperties>
</file>