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69" w:rsidRDefault="00C33D30" w:rsidP="00105785">
      <w:pPr>
        <w:pStyle w:val="12"/>
        <w:shd w:val="clear" w:color="auto" w:fill="auto"/>
        <w:spacing w:line="307" w:lineRule="exact"/>
        <w:ind w:firstLine="360"/>
      </w:pPr>
      <w:bookmarkStart w:id="0" w:name="_GoBack"/>
      <w:bookmarkEnd w:id="0"/>
      <w:r>
        <w:t>При управлении многоквартирным домом управляющей организацией она несёт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этом доме (ч. 2.3 ст. 161 ЖК РФ).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Граждане, являющиеся собственниками помещений в многоквартирном доме, являются потребителями услуг, оказываемых управляющей организацией по возмездному договору управления многоквартирным домом, в связи с чем на данные правоотношения распространяется Закон Российской Федерации от 7 февраля 1992 г. № 2300-1 «О защите прав потребителей» (далее - Закон о защите прав потребителей).</w:t>
      </w:r>
    </w:p>
    <w:p w:rsidR="00E40069" w:rsidRDefault="00C33D30">
      <w:pPr>
        <w:pStyle w:val="12"/>
        <w:shd w:val="clear" w:color="auto" w:fill="auto"/>
        <w:tabs>
          <w:tab w:val="left" w:pos="6837"/>
          <w:tab w:val="center" w:pos="7662"/>
        </w:tabs>
        <w:spacing w:line="307" w:lineRule="exact"/>
        <w:ind w:firstLine="360"/>
      </w:pPr>
      <w:r>
        <w:t>Статьей 44 указанного закона предусмотрены компетенции органов местного самоуправления по осуществлению защиты прав потребителей, в том числе по обращению в суды в защиту прав потребителей (неопределенного круга потребителей).</w:t>
      </w:r>
      <w:r>
        <w:tab/>
        <w:t>"</w:t>
      </w:r>
      <w:r>
        <w:tab/>
        <w:t>'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При этом, в Постановлении Пленума Верховного Суда РФ от 28.06.2012 г. № 17 «О рассмотрении судами гражданских дел по спорам о защите прав потребителей» приведены два принципиальных разъяснения. Первое: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порядке, суд взыскивает с ответчика в пользу потребителя штраф, который должен идти в пользу клиента.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Второе: суды должны его взыскивать независимо от того, заявляли истцы такое требование или нет (абзац 1 п.46).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При удовлетворении судом требований, заявленных органами местного самоуправления в защиту прав и законных интересов конкретного потребителя, пятьдесят процентов определенной судом суммы штрафа взыскивается в пользу указанных органов независимо от того, заявлялось ли ими такое требование (абзац 2 п.46).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Кроме того, частью 6 статьи 13 Закона о защите прав потребителей установлено взыскание судом пятидесятипроцентного размера сверх суммы штрафа, присужденного в пользу потребителя. Данная денежная сумма может быть взыскана как в пользу конкретного потребителя, так и в пользу органа местного самоуправления, подавшего исковое заявление.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>Статьей 28 Федерального закона от 21.11.2011 г. № 324-ФЭ «О бесплатной юридической помощи в Российской Федерации» определены компетенции органов местного самоуправления по правовому информированию и правовому просвещению населения.</w:t>
      </w:r>
    </w:p>
    <w:p w:rsidR="00E40069" w:rsidRDefault="00C33D30">
      <w:pPr>
        <w:pStyle w:val="12"/>
        <w:shd w:val="clear" w:color="auto" w:fill="auto"/>
        <w:spacing w:line="307" w:lineRule="exact"/>
        <w:ind w:firstLine="360"/>
      </w:pPr>
      <w:r>
        <w:t xml:space="preserve">С обзором судебной практики Верховного Суда Российской Федерации за четвёртый квартал 2013 года можно ознакомиться на официальном сайте Верховного Суда РФ в информационно-телекоммуникационной сети «Интернет» по адресу: </w:t>
      </w:r>
      <w:hyperlink r:id="rId7" w:history="1">
        <w:r w:rsidRPr="009A529C">
          <w:rPr>
            <w:rStyle w:val="a3"/>
            <w:lang w:val="en-US"/>
          </w:rPr>
          <w:t>http</w:t>
        </w:r>
        <w:r w:rsidRPr="009A529C">
          <w:rPr>
            <w:rStyle w:val="a3"/>
          </w:rPr>
          <w:t>://</w:t>
        </w:r>
        <w:r w:rsidRPr="009A529C">
          <w:rPr>
            <w:rStyle w:val="a3"/>
            <w:lang w:val="en-US"/>
          </w:rPr>
          <w:t>img</w:t>
        </w:r>
        <w:r w:rsidRPr="009A529C">
          <w:rPr>
            <w:rStyle w:val="a3"/>
          </w:rPr>
          <w:t>.</w:t>
        </w:r>
        <w:r w:rsidRPr="009A529C">
          <w:rPr>
            <w:rStyle w:val="a3"/>
            <w:lang w:val="en-US"/>
          </w:rPr>
          <w:t>rg</w:t>
        </w:r>
        <w:r w:rsidRPr="009A529C">
          <w:rPr>
            <w:rStyle w:val="a3"/>
          </w:rPr>
          <w:t>.</w:t>
        </w:r>
        <w:r w:rsidRPr="009A529C">
          <w:rPr>
            <w:rStyle w:val="a3"/>
            <w:lang w:val="en-US"/>
          </w:rPr>
          <w:t>ru</w:t>
        </w:r>
        <w:r w:rsidRPr="009A529C">
          <w:rPr>
            <w:rStyle w:val="a3"/>
          </w:rPr>
          <w:t>/</w:t>
        </w:r>
        <w:r w:rsidRPr="009A529C">
          <w:rPr>
            <w:rStyle w:val="a3"/>
            <w:lang w:val="en-US"/>
          </w:rPr>
          <w:t>pril</w:t>
        </w:r>
        <w:r w:rsidRPr="009A529C">
          <w:rPr>
            <w:rStyle w:val="a3"/>
          </w:rPr>
          <w:t>/</w:t>
        </w:r>
        <w:r w:rsidRPr="009A529C">
          <w:rPr>
            <w:rStyle w:val="a3"/>
            <w:lang w:val="en-US"/>
          </w:rPr>
          <w:t>article</w:t>
        </w:r>
        <w:r w:rsidRPr="009A529C">
          <w:rPr>
            <w:rStyle w:val="a3"/>
          </w:rPr>
          <w:t>/100/82/64/</w:t>
        </w:r>
        <w:r w:rsidRPr="009A529C">
          <w:rPr>
            <w:rStyle w:val="a3"/>
            <w:lang w:val="en-US"/>
          </w:rPr>
          <w:t>Obzo</w:t>
        </w:r>
        <w:r w:rsidRPr="009A529C">
          <w:rPr>
            <w:rStyle w:val="a3"/>
          </w:rPr>
          <w:t>34-2013.</w:t>
        </w:r>
        <w:r w:rsidRPr="009A529C">
          <w:rPr>
            <w:rStyle w:val="a3"/>
            <w:lang w:val="en-US"/>
          </w:rPr>
          <w:t>pdf</w:t>
        </w:r>
      </w:hyperlink>
      <w:r>
        <w:t xml:space="preserve"> </w:t>
      </w:r>
      <w:r w:rsidRPr="00C33D30">
        <w:t>.</w:t>
      </w:r>
    </w:p>
    <w:p w:rsidR="00E40069" w:rsidRDefault="00E40069">
      <w:pPr>
        <w:pStyle w:val="40"/>
        <w:shd w:val="clear" w:color="auto" w:fill="auto"/>
      </w:pPr>
    </w:p>
    <w:sectPr w:rsidR="00E40069">
      <w:headerReference w:type="even" r:id="rId8"/>
      <w:headerReference w:type="default" r:id="rId9"/>
      <w:type w:val="continuous"/>
      <w:pgSz w:w="11909" w:h="16834"/>
      <w:pgMar w:top="1562" w:right="1123" w:bottom="996" w:left="1123" w:header="0" w:footer="3" w:gutter="13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8D7" w:rsidRDefault="00A708D7">
      <w:r>
        <w:separator/>
      </w:r>
    </w:p>
  </w:endnote>
  <w:endnote w:type="continuationSeparator" w:id="0">
    <w:p w:rsidR="00A708D7" w:rsidRDefault="00A70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8D7" w:rsidRDefault="00A708D7"/>
  </w:footnote>
  <w:footnote w:type="continuationSeparator" w:id="0">
    <w:p w:rsidR="00A708D7" w:rsidRDefault="00A708D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69" w:rsidRDefault="00C33D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614045</wp:posOffset>
              </wp:positionV>
              <wp:extent cx="83185" cy="189865"/>
              <wp:effectExtent l="4445" t="444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69" w:rsidRDefault="00C33D3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35pt;margin-top:48.35pt;width:6.55pt;height:14.9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" filled="f" stroked="f">
              <v:textbox style="mso-fit-shape-to-text:t" inset="0,0,0,0">
                <w:txbxContent>
                  <w:p w:rsidR="00E40069" w:rsidRDefault="00C33D3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069" w:rsidRDefault="00C33D30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3928745</wp:posOffset>
              </wp:positionH>
              <wp:positionV relativeFrom="page">
                <wp:posOffset>614045</wp:posOffset>
              </wp:positionV>
              <wp:extent cx="76200" cy="115570"/>
              <wp:effectExtent l="4445" t="444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40069" w:rsidRDefault="00C33D30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2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09.35pt;margin-top:48.35pt;width:6pt;height:9.1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" filled="f" stroked="f">
              <v:textbox style="mso-fit-shape-to-text:t" inset="0,0,0,0">
                <w:txbxContent>
                  <w:p w:rsidR="00E40069" w:rsidRDefault="00C33D30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69"/>
    <w:rsid w:val="00105785"/>
    <w:rsid w:val="00A708D7"/>
    <w:rsid w:val="00C33D30"/>
    <w:rsid w:val="00E4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pt8pt">
    <w:name w:val="Основной текст + 18 pt;Полужирный;Курсив;Интервал 8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7pt0">
    <w:name w:val="Основной текст (4) + 7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C33D3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3"/>
      <w:szCs w:val="33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singl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18pt8pt">
    <w:name w:val="Основной текст + 18 pt;Полужирный;Курсив;Интервал 8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70"/>
      <w:w w:val="100"/>
      <w:position w:val="0"/>
      <w:sz w:val="36"/>
      <w:szCs w:val="3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7pt">
    <w:name w:val="Основной текст (4) + 7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47pt0">
    <w:name w:val="Основной текст (4) + 7 pt;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-10"/>
      <w:sz w:val="19"/>
      <w:szCs w:val="19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4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2">
    <w:name w:val="Основной текст1"/>
    <w:basedOn w:val="a"/>
    <w:link w:val="a4"/>
    <w:pPr>
      <w:shd w:val="clear" w:color="auto" w:fill="FFFFFF"/>
      <w:spacing w:line="31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styleId="a8">
    <w:name w:val="FollowedHyperlink"/>
    <w:basedOn w:val="a0"/>
    <w:uiPriority w:val="99"/>
    <w:semiHidden/>
    <w:unhideWhenUsed/>
    <w:rsid w:val="00C33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mg.rg.ru/pril/article/100/82/64/Obzo34-2013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Строгая Ирина Николаевна</dc:creator>
  <cp:lastModifiedBy>Квятковский Кирилл Олегович</cp:lastModifiedBy>
  <cp:revision>2</cp:revision>
  <dcterms:created xsi:type="dcterms:W3CDTF">2014-09-17T10:03:00Z</dcterms:created>
  <dcterms:modified xsi:type="dcterms:W3CDTF">2015-07-29T08:30:00Z</dcterms:modified>
</cp:coreProperties>
</file>