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before="240" w:after="60"/>
        <w:jc w:val="center"/>
        <w:outlineLvl w:val="0"/>
        <w:rPr>
          <w:rFonts w:ascii="Calibri" w:hAnsi="Calibri"/>
          <w:bCs/>
          <w:kern w:val="2"/>
          <w:sz w:val="25"/>
          <w:szCs w:val="25"/>
        </w:rPr>
      </w:pPr>
      <w:bookmarkStart w:id="0" w:name="_GoBack_Копия_1"/>
      <w:r>
        <w:rPr>
          <w:rFonts w:ascii="Calibri" w:hAnsi="Calibri"/>
          <w:kern w:val="2"/>
          <w:sz w:val="25"/>
          <w:szCs w:val="25"/>
        </w:rPr>
        <w:t>АДМИНИСТРАЦИЯ КОПЕЙСКОГО ГОРОДСКОГО ОКРУГА</w:t>
      </w:r>
    </w:p>
    <w:p>
      <w:pPr>
        <w:pStyle w:val="Normal"/>
        <w:keepNext w:val="true"/>
        <w:numPr>
          <w:ilvl w:val="0"/>
          <w:numId w:val="0"/>
        </w:numPr>
        <w:spacing w:before="240" w:after="60"/>
        <w:jc w:val="center"/>
        <w:outlineLvl w:val="0"/>
        <w:rPr>
          <w:rFonts w:ascii="Calibri" w:hAnsi="Calibri"/>
          <w:kern w:val="2"/>
          <w:sz w:val="25"/>
          <w:szCs w:val="25"/>
        </w:rPr>
      </w:pPr>
      <w:r>
        <w:rPr>
          <w:rFonts w:ascii="Calibri" w:hAnsi="Calibri"/>
          <w:kern w:val="2"/>
          <w:sz w:val="25"/>
          <w:szCs w:val="25"/>
        </w:rPr>
        <w:t>ЧЕЛЯБИНСКОЙ ОБЛАСТИ</w:t>
      </w:r>
    </w:p>
    <w:p>
      <w:pPr>
        <w:pStyle w:val="Normal"/>
        <w:jc w:val="center"/>
        <w:rPr>
          <w:rFonts w:ascii="Calibri" w:hAnsi="Calibri"/>
          <w:i/>
          <w:i/>
          <w:iCs/>
          <w:sz w:val="38"/>
          <w:szCs w:val="38"/>
        </w:rPr>
      </w:pPr>
      <w:bookmarkStart w:id="1" w:name="_GoBack_Копия_1"/>
      <w:bookmarkStart w:id="2" w:name="_GoBack"/>
      <w:bookmarkEnd w:id="2"/>
      <w:r>
        <w:rPr>
          <w:rFonts w:ascii="Calibri" w:hAnsi="Calibri"/>
          <w:i/>
          <w:iCs/>
          <w:sz w:val="38"/>
          <w:szCs w:val="38"/>
        </w:rPr>
        <w:t>П О С Т А Н О В Л Е Н И Е</w:t>
      </w:r>
      <w:bookmarkEnd w:id="1"/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18.05.2026    №1622-п</w:t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4536" w:leader="none"/>
        </w:tabs>
        <w:spacing w:lineRule="auto" w:line="240" w:before="0" w:after="0"/>
        <w:ind w:right="49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 внесении изменений и дополнений в постановление администрации Копейского городского округа            от 08.06.2015 № 1516-п</w:t>
      </w:r>
    </w:p>
    <w:p>
      <w:pPr>
        <w:pStyle w:val="Normal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соответствии с </w:t>
      </w:r>
      <w:hyperlink r:id="rId2">
        <w:r>
          <w:rPr>
            <w:rStyle w:val="Style9"/>
            <w:rFonts w:cs="Times New Roman" w:ascii="Times New Roman" w:hAnsi="Times New Roman"/>
            <w:b w:val="false"/>
            <w:color w:val="auto"/>
            <w:sz w:val="28"/>
            <w:szCs w:val="28"/>
          </w:rPr>
          <w:t>Трудовым кодексом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Российской Федерации, </w:t>
      </w:r>
      <w:hyperlink r:id="rId3">
        <w:r>
          <w:rPr>
            <w:rStyle w:val="Style9"/>
            <w:rFonts w:cs="Times New Roman" w:ascii="Times New Roman" w:hAnsi="Times New Roman"/>
            <w:b w:val="false"/>
            <w:color w:val="auto"/>
            <w:sz w:val="28"/>
            <w:szCs w:val="28"/>
          </w:rPr>
          <w:t>постановлением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Правительства Челябинской области от 11.09.2008 № 275-П    «О введении новых систем оплаты труда работников областных бюджетных, автономных и казенных учреждений и органов государственной власти Челябинской области, оплата труда которых в настоящее время осуществляется на основе Единой тарифной сетки по оплате труда работников областных государственных учреждений», </w:t>
      </w:r>
      <w:hyperlink r:id="rId4">
        <w:r>
          <w:rPr>
            <w:rStyle w:val="Style9"/>
            <w:rFonts w:cs="Times New Roman" w:ascii="Times New Roman" w:hAnsi="Times New Roman"/>
            <w:b w:val="false"/>
            <w:color w:val="auto"/>
            <w:sz w:val="28"/>
            <w:szCs w:val="28"/>
          </w:rPr>
          <w:t>решением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Собрания депутатов Копейского городского округа Челябинской области от 26.11.2014 № 998-МО «Об утверждении Положения «Об оплате труда работников муниципальных учреждений культуры и дополнительного образования Копейского городского округа», администрация Копейского городского округа </w:t>
      </w:r>
    </w:p>
    <w:p>
      <w:pPr>
        <w:pStyle w:val="Normal"/>
        <w:tabs>
          <w:tab w:val="clear" w:pos="708"/>
          <w:tab w:val="left" w:pos="9355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ПОСТАНОВЛЯЕТ: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 Внести следующие изменения и  дополнения в Порядок выплат стимулирующего характера руководителям муниципальных учреждений культуры и дополнительного образования, утвержденный постановлением администрации Копейского городского округа от 08.06.2015 № 1516-п            «Об утверждении Порядка выплат стимулирующего характера руководителям муниципальных учреждений культуры и дополнительного образования Копейского городского округа» (далее – Порядок):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 дополнить Порядок приложением 4.1 «Целевые показатели эффективности и результативности деятельности Муниципального учреждения «Дирекция городских парков и культурных пространств» Копейского городского округа, критерии оценки эффективности и результативности деятельности учреждения и руководителя» (прилагается);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пункт 4 Порядка изложить в следующей редакции: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«4. При определении размера премии учитываются целевые показатели эффективности и результативности деятельности учреждений                      (</w:t>
      </w:r>
      <w:hyperlink w:anchor="sub_11">
        <w:r>
          <w:rPr>
            <w:rStyle w:val="Style9"/>
            <w:rFonts w:cs="Times New Roman" w:ascii="Times New Roman" w:hAnsi="Times New Roman"/>
            <w:b w:val="false"/>
            <w:color w:val="auto"/>
            <w:sz w:val="28"/>
            <w:szCs w:val="28"/>
          </w:rPr>
          <w:t>приложения 1</w:t>
        </w:r>
      </w:hyperlink>
      <w:r>
        <w:rPr>
          <w:rFonts w:cs="Times New Roman" w:ascii="Times New Roman" w:hAnsi="Times New Roman"/>
          <w:sz w:val="28"/>
          <w:szCs w:val="28"/>
        </w:rPr>
        <w:t>,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hyperlink w:anchor="sub_12">
        <w:r>
          <w:rPr>
            <w:rStyle w:val="Style9"/>
            <w:rFonts w:cs="Times New Roman" w:ascii="Times New Roman" w:hAnsi="Times New Roman"/>
            <w:b w:val="false"/>
            <w:color w:val="auto"/>
            <w:sz w:val="28"/>
            <w:szCs w:val="28"/>
          </w:rPr>
          <w:t>2</w:t>
        </w:r>
      </w:hyperlink>
      <w:r>
        <w:rPr>
          <w:rFonts w:cs="Times New Roman" w:ascii="Times New Roman" w:hAnsi="Times New Roman"/>
          <w:sz w:val="28"/>
          <w:szCs w:val="28"/>
        </w:rPr>
        <w:t>,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hyperlink w:anchor="sub_13">
        <w:r>
          <w:rPr>
            <w:rStyle w:val="Style9"/>
            <w:rFonts w:cs="Times New Roman" w:ascii="Times New Roman" w:hAnsi="Times New Roman"/>
            <w:b w:val="false"/>
            <w:color w:val="auto"/>
            <w:sz w:val="28"/>
            <w:szCs w:val="28"/>
          </w:rPr>
          <w:t>3</w:t>
        </w:r>
      </w:hyperlink>
      <w:r>
        <w:rPr>
          <w:rFonts w:cs="Times New Roman" w:ascii="Times New Roman" w:hAnsi="Times New Roman"/>
          <w:sz w:val="28"/>
          <w:szCs w:val="28"/>
        </w:rPr>
        <w:t>,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hyperlink w:anchor="sub_14">
        <w:r>
          <w:rPr>
            <w:rStyle w:val="Style9"/>
            <w:rFonts w:cs="Times New Roman" w:ascii="Times New Roman" w:hAnsi="Times New Roman"/>
            <w:b w:val="false"/>
            <w:color w:val="auto"/>
            <w:sz w:val="28"/>
            <w:szCs w:val="28"/>
          </w:rPr>
          <w:t>4</w:t>
        </w:r>
      </w:hyperlink>
      <w:r>
        <w:rPr>
          <w:rFonts w:cs="Times New Roman" w:ascii="Times New Roman" w:hAnsi="Times New Roman"/>
          <w:sz w:val="28"/>
          <w:szCs w:val="28"/>
        </w:rPr>
        <w:t>,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4.1) и размер бюджетных ассигнований, предусмотренных на оплату труда казенных учреждений, в объеме расходов, утвержденных в расчете нормативных затрат на оплату труда, предусмотренных в субсидии, предоставляемой бюджетным учреждениям на финансовое обеспечение выполнения ими муниципального задания на оказание муниципальных услуг (выполнение работ) с учетом средств от приносящей доход деятельности»;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 приложения 5, 6, 7, 8 к Порядку изложить в новой редакции (прилагаются);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 дополнить Порядок приложением 9 «Порядок оценки выполнения целевых показателей эффективности и результативности деятельности муниципального учреждения «Дирекция городских парков и культурных  пространств» Копейского городского округа» (прилагается).</w:t>
      </w:r>
    </w:p>
    <w:p>
      <w:pPr>
        <w:pStyle w:val="ConsPlusTitle"/>
        <w:ind w:firstLine="709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2. Отделу пресс-службы администрации Копейского городского округа (Петренко Е.А.) опубликовать настоящее постановление в порядке, установленном для официального опубликования муниципальных правовых актов, и разместить на сайте администрации Копейского городского округа и в сети Интернет.</w:t>
      </w:r>
    </w:p>
    <w:p>
      <w:pPr>
        <w:pStyle w:val="ConsPlusTitle"/>
        <w:ind w:firstLine="709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3. Отделу бухгалтерского учета и отчетности администрации Копейского городского округа (Шульгина И.Ю.) возместить расходы, связанные с опубликованием, за счет средств, предусмотренных на эти цели.</w:t>
      </w:r>
    </w:p>
    <w:p>
      <w:pPr>
        <w:pStyle w:val="ConsPlusTitle"/>
        <w:ind w:firstLine="709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4. Контроль за исполнением настоящего постановления возложить на заместителя Главы городского округа по социальному развитию     Ангеловского А.А.</w:t>
      </w:r>
    </w:p>
    <w:p>
      <w:pPr>
        <w:pStyle w:val="ConsPlusTitle"/>
        <w:ind w:firstLine="709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5. Настоящее постановление вступает в силу со дня официального опубликования.</w:t>
      </w:r>
    </w:p>
    <w:p>
      <w:pPr>
        <w:pStyle w:val="ConsPlusTitle"/>
        <w:ind w:firstLine="709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ind w:firstLine="709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Глава городского округа                                                                       С.В. Логанова</w:t>
      </w:r>
    </w:p>
    <w:p>
      <w:pPr>
        <w:pStyle w:val="ConsPlusTitle"/>
        <w:ind w:firstLine="709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ind w:firstLine="709"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tabs>
          <w:tab w:val="clear" w:pos="708"/>
          <w:tab w:val="left" w:pos="9355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200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even" r:id="rId5"/>
      <w:headerReference w:type="default" r:id="rId6"/>
      <w:headerReference w:type="first" r:id="rId7"/>
      <w:type w:val="nextPage"/>
      <w:pgSz w:w="11906" w:h="16838"/>
      <w:pgMar w:left="1701" w:right="566" w:gutter="0" w:header="708" w:top="765" w:footer="0" w:bottom="426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328014001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24a8e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Гипертекстовая ссылка"/>
    <w:basedOn w:val="DefaultParagraphFont"/>
    <w:uiPriority w:val="99"/>
    <w:qFormat/>
    <w:rsid w:val="00424a8e"/>
    <w:rPr>
      <w:rFonts w:cs="Times New Roman"/>
      <w:b/>
      <w:color w:val="106BBE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e77f6f"/>
    <w:rPr/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e77f6f"/>
    <w:rPr/>
  </w:style>
  <w:style w:type="character" w:styleId="Hyperlink">
    <w:name w:val="Hyperlink"/>
    <w:rPr>
      <w:color w:val="000080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ConsPlusTitle" w:customStyle="1">
    <w:name w:val="ConsPlusTitle"/>
    <w:uiPriority w:val="99"/>
    <w:qFormat/>
    <w:rsid w:val="00424a8e"/>
    <w:pPr>
      <w:widowControl w:val="false"/>
      <w:bidi w:val="0"/>
      <w:spacing w:lineRule="auto" w:line="240" w:before="0" w:after="0"/>
      <w:jc w:val="left"/>
    </w:pPr>
    <w:rPr>
      <w:rFonts w:ascii="Arial" w:hAnsi="Arial" w:eastAsia="" w:cs="Arial" w:eastAsiaTheme="minorEastAsia"/>
      <w:b/>
      <w:bCs/>
      <w:color w:val="auto"/>
      <w:kern w:val="0"/>
      <w:sz w:val="20"/>
      <w:szCs w:val="20"/>
      <w:lang w:eastAsia="ru-RU" w:val="ru-RU" w:bidi="ar-SA"/>
    </w:rPr>
  </w:style>
  <w:style w:type="paragraph" w:styleId="ConsPlusNormal" w:customStyle="1">
    <w:name w:val="ConsPlusNormal"/>
    <w:qFormat/>
    <w:rsid w:val="00424a8e"/>
    <w:pPr>
      <w:widowControl w:val="false"/>
      <w:bidi w:val="0"/>
      <w:spacing w:lineRule="auto" w:line="240" w:before="0" w:after="0"/>
      <w:jc w:val="left"/>
    </w:pPr>
    <w:rPr>
      <w:rFonts w:ascii="Arial" w:hAnsi="Arial" w:eastAsia="" w:cs="Arial" w:eastAsiaTheme="minorEastAsia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bb2c56"/>
    <w:pPr>
      <w:spacing w:before="0" w:after="200"/>
      <w:ind w:left="72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e77f6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6"/>
    <w:uiPriority w:val="99"/>
    <w:semiHidden/>
    <w:unhideWhenUsed/>
    <w:rsid w:val="00e77f6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12125268/144" TargetMode="External"/><Relationship Id="rId3" Type="http://schemas.openxmlformats.org/officeDocument/2006/relationships/hyperlink" Target="https://internet.garant.ru/document/redirect/8717817/0" TargetMode="External"/><Relationship Id="rId4" Type="http://schemas.openxmlformats.org/officeDocument/2006/relationships/hyperlink" Target="https://internet.garant.ru/document/redirect/19756985/0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LibreOffice/24.8.4.2$Linux_X86_64 LibreOffice_project/480$Build-2</Application>
  <AppVersion>15.0000</AppVersion>
  <DocSecurity>4</DocSecurity>
  <Pages>2</Pages>
  <Words>403</Words>
  <Characters>2994</Characters>
  <CharactersWithSpaces>3505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2026-05-14T09:15:00Z</dcterms:created>
  <dc:creator>user</dc:creator>
  <dc:description/>
  <dc:language>ru-RU</dc:language>
  <cp:lastModifiedBy/>
  <cp:lastPrinted>2026-04-15T04:30:00Z</cp:lastPrinted>
  <dcterms:modified xsi:type="dcterms:W3CDTF">2026-05-18T10:01:08Z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