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  <w:t>03.08.2026</w:t>
        <w:tab/>
        <w:t>№2691-п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tabs>
          <w:tab w:val="clear" w:pos="720"/>
          <w:tab w:val="left" w:pos="4962" w:leader="none"/>
        </w:tabs>
        <w:ind w:right="439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Копейского городского округа от 24.09.2025 № 3804-п</w:t>
      </w:r>
    </w:p>
    <w:p>
      <w:pPr>
        <w:pStyle w:val="Normal"/>
        <w:tabs>
          <w:tab w:val="clear" w:pos="720"/>
          <w:tab w:val="left" w:pos="4395" w:leader="none"/>
        </w:tabs>
        <w:ind w:right="5102"/>
        <w:jc w:val="both"/>
        <w:rPr/>
      </w:pPr>
      <w:r>
        <w:rPr/>
      </w:r>
    </w:p>
    <w:p>
      <w:pPr>
        <w:pStyle w:val="Normal"/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В соответствии с Федеральным законом от 24 июля 2007 года № 209-ФЗ «О развитии малого и среднего предпринимательства в Российской Федерации» и в целях реализации муниципальной программы «Развитие субъектов малого               и среднего предпринимательства в Копейском городском округе Челябинской области», Уставом муниципального образования «Копейский городской округ» администрация Копейского городского округа</w:t>
      </w:r>
    </w:p>
    <w:p>
      <w:pPr>
        <w:pStyle w:val="Normal"/>
        <w:jc w:val="both"/>
        <w:rPr/>
      </w:pPr>
      <w:r>
        <w:rPr>
          <w:sz w:val="28"/>
          <w:szCs w:val="28"/>
        </w:rPr>
        <w:t>ПОСТАНОВЛЯЕТ:</w:t>
      </w:r>
    </w:p>
    <w:p>
      <w:pPr>
        <w:pStyle w:val="ConsNormal"/>
        <w:numPr>
          <w:ilvl w:val="0"/>
          <w:numId w:val="2"/>
        </w:numPr>
        <w:pBdr/>
        <w:tabs>
          <w:tab w:val="clear" w:pos="720"/>
          <w:tab w:val="left" w:pos="0" w:leader="none"/>
          <w:tab w:val="left" w:pos="709" w:leader="none"/>
          <w:tab w:val="left" w:pos="1134" w:leader="none"/>
        </w:tabs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Внести в Порядок предоставления субсидии на возмещение части затрат, связанных с развитием бизнеса, утвержденный постановлением администрации Копейского городского округа от 24.09.2025 № 3804-п                       «Об утверждении Порядка о предоставлении субсидии на возмещение части затрат, связанных с развитием бизнеса» (далее – Порядок), следующие изменения:</w:t>
      </w:r>
    </w:p>
    <w:p>
      <w:pPr>
        <w:pStyle w:val="Normal"/>
        <w:pBdr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1) подпункт 8 пункта 28 Порядка изложить в новой редакции:</w:t>
      </w:r>
    </w:p>
    <w:p>
      <w:pPr>
        <w:pStyle w:val="Normal"/>
        <w:pBdr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 xml:space="preserve">«8) </w:t>
      </w:r>
      <w:r>
        <w:rPr>
          <w:sz w:val="28"/>
          <w:szCs w:val="28"/>
          <w:lang w:eastAsia="en-US"/>
        </w:rPr>
        <w:t>с даты признания субъекта МСП совершившим нарушение порядка                  и условий оказания поддержки прошло менее одного года, за исключением случая более раннего устранения субъектом МСП такого нарушения при условии соблюдения им срока устранения такого нарушения, установленного организатором отбора, а в случае,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документов, с даты признания субъекта МСП, совершившим такое нарушение прошло менее трех лет.</w:t>
      </w:r>
      <w:r>
        <w:rPr>
          <w:sz w:val="28"/>
          <w:szCs w:val="28"/>
          <w:shd w:fill="FFFFFF" w:val="clear"/>
        </w:rPr>
        <w:t>»;</w:t>
      </w:r>
    </w:p>
    <w:p>
      <w:pPr>
        <w:pStyle w:val="ConsNormal"/>
        <w:tabs>
          <w:tab w:val="clear" w:pos="720"/>
          <w:tab w:val="left" w:pos="0" w:leader="none"/>
          <w:tab w:val="left" w:pos="1134" w:leader="none"/>
        </w:tabs>
        <w:ind w:firstLine="709" w:right="0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2) подпункт 2 пункта 93 Порядка изложить в новой редакции:</w:t>
      </w:r>
    </w:p>
    <w:p>
      <w:pPr>
        <w:pStyle w:val="ConsNormal"/>
        <w:tabs>
          <w:tab w:val="clear" w:pos="720"/>
          <w:tab w:val="left" w:pos="0" w:leader="none"/>
          <w:tab w:val="left" w:pos="1134" w:leader="none"/>
        </w:tabs>
        <w:ind w:firstLine="709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>«2) справку о постановке на учет (снятии с учета) физического лица                  в качестве налогоплательщика налога на профессиональный доход (форма КНД 1122035) или выписку из Реестра субъектов МСП (по состоянию на дату                           формирования отчета о достижении значений результатов предоставления субсидии);».</w:t>
      </w:r>
    </w:p>
    <w:p>
      <w:pPr>
        <w:pStyle w:val="ConsNormal"/>
        <w:numPr>
          <w:ilvl w:val="0"/>
          <w:numId w:val="2"/>
        </w:numPr>
        <w:tabs>
          <w:tab w:val="clear" w:pos="720"/>
          <w:tab w:val="left" w:pos="0" w:leader="none"/>
          <w:tab w:val="left" w:pos="709" w:leader="none"/>
          <w:tab w:val="left" w:pos="1134" w:leader="none"/>
        </w:tabs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                в сети Интернет.</w:t>
      </w:r>
    </w:p>
    <w:p>
      <w:pPr>
        <w:pStyle w:val="ConsNormal"/>
        <w:numPr>
          <w:ilvl w:val="0"/>
          <w:numId w:val="2"/>
        </w:numPr>
        <w:tabs>
          <w:tab w:val="clear" w:pos="720"/>
          <w:tab w:val="left" w:pos="709" w:leader="none"/>
          <w:tab w:val="left" w:pos="1134" w:leader="none"/>
        </w:tabs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>
      <w:pPr>
        <w:pStyle w:val="ConsNormal"/>
        <w:numPr>
          <w:ilvl w:val="0"/>
          <w:numId w:val="2"/>
        </w:numPr>
        <w:tabs>
          <w:tab w:val="clear" w:pos="720"/>
          <w:tab w:val="left" w:pos="709" w:leader="none"/>
          <w:tab w:val="left" w:pos="1134" w:leader="none"/>
        </w:tabs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исполнения настоящего постановления возложить                            на заместителя Главы городского округа по финансам и экономике                    Пескову О.М.</w:t>
      </w:r>
    </w:p>
    <w:p>
      <w:pPr>
        <w:pStyle w:val="ConsNormal"/>
        <w:numPr>
          <w:ilvl w:val="0"/>
          <w:numId w:val="2"/>
        </w:numPr>
        <w:tabs>
          <w:tab w:val="clear" w:pos="720"/>
          <w:tab w:val="left" w:pos="709" w:leader="none"/>
          <w:tab w:val="left" w:pos="1134" w:leader="none"/>
        </w:tabs>
        <w:ind w:firstLine="72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>
      <w:pPr>
        <w:pStyle w:val="Normal"/>
        <w:ind w:hanging="3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3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>
      <w:pPr>
        <w:pStyle w:val="Normal"/>
        <w:jc w:val="both"/>
        <w:rPr>
          <w:sz w:val="26"/>
          <w:szCs w:val="26"/>
        </w:rPr>
      </w:pPr>
      <w:r>
        <w:rPr>
          <w:sz w:val="28"/>
          <w:szCs w:val="28"/>
        </w:rPr>
        <w:t>Главы городского округа                                                              А.Н.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680" w:top="1134" w:footer="0" w:bottom="1135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1"/>
    <w:family w:val="roman"/>
    <w:pitch w:val="default"/>
  </w:font>
  <w:font w:name="Courier New">
    <w:charset w:val="01"/>
    <w:family w:val="auto"/>
    <w:pitch w:val="default"/>
  </w:font>
  <w:font w:name="Wingdings">
    <w:charset w:val="01"/>
    <w:family w:val="auto"/>
    <w:pitch w:val="default"/>
  </w:font>
  <w:font w:name="OpenSymbol">
    <w:altName w:val="Arial Unicode MS"/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>
      <w:rPr>
        <w:sz w:val="26"/>
        <w:szCs w:val="26"/>
      </w:rPr>
      <w:t>2</w:t>
    </w:r>
    <w:r>
      <w:rPr>
        <w:sz w:val="26"/>
        <w:szCs w:val="26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ru-RU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pBdr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bidi="ar-SA" w:val="ru-RU"/>
    </w:rPr>
  </w:style>
  <w:style w:type="paragraph" w:styleId="Heading1">
    <w:name w:val="heading 1"/>
    <w:basedOn w:val="Normal"/>
    <w:next w:val="Normal"/>
    <w:link w:val="11"/>
    <w:qFormat/>
    <w:pPr>
      <w:widowControl w:val="false"/>
      <w:numPr>
        <w:ilvl w:val="0"/>
        <w:numId w:val="1"/>
      </w:numPr>
      <w:spacing w:before="108" w:after="108"/>
      <w:jc w:val="center"/>
      <w:outlineLvl w:val="0"/>
    </w:pPr>
    <w:rPr>
      <w:rFonts w:ascii="Arial" w:hAnsi="Arial"/>
      <w:b/>
      <w:bCs/>
      <w:color w:val="000080"/>
      <w:lang w:val="en-US"/>
    </w:rPr>
  </w:style>
  <w:style w:type="paragraph" w:styleId="Heading2">
    <w:name w:val="heading 2"/>
    <w:link w:val="2"/>
    <w:uiPriority w:val="9"/>
    <w:unhideWhenUsed/>
    <w:qFormat/>
    <w:pPr>
      <w:keepNext w:val="true"/>
      <w:keepLines/>
      <w:widowControl/>
      <w:pBdr/>
      <w:bidi w:val="0"/>
      <w:spacing w:before="360" w:after="200"/>
      <w:jc w:val="left"/>
      <w:outlineLvl w:val="1"/>
    </w:pPr>
    <w:rPr>
      <w:rFonts w:ascii="Arial" w:hAnsi="Arial" w:eastAsia="Arial" w:cs="Arial"/>
      <w:color w:val="auto"/>
      <w:kern w:val="0"/>
      <w:sz w:val="34"/>
      <w:szCs w:val="22"/>
      <w:lang w:val="ru-RU" w:eastAsia="en-US" w:bidi="en-US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pBdr/>
      <w:bidi w:val="0"/>
      <w:spacing w:before="320" w:after="200"/>
      <w:jc w:val="left"/>
      <w:outlineLvl w:val="2"/>
    </w:pPr>
    <w:rPr>
      <w:rFonts w:ascii="Arial" w:hAnsi="Arial" w:eastAsia="Arial" w:cs="Arial"/>
      <w:color w:val="auto"/>
      <w:kern w:val="0"/>
      <w:sz w:val="30"/>
      <w:szCs w:val="30"/>
      <w:lang w:val="ru-RU" w:eastAsia="en-US" w:bidi="en-US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pBdr/>
      <w:bidi w:val="0"/>
      <w:spacing w:before="320" w:after="200"/>
      <w:jc w:val="left"/>
      <w:outlineLvl w:val="3"/>
    </w:pPr>
    <w:rPr>
      <w:rFonts w:ascii="Arial" w:hAnsi="Arial" w:eastAsia="Arial" w:cs="Arial"/>
      <w:b/>
      <w:bCs/>
      <w:color w:val="auto"/>
      <w:kern w:val="0"/>
      <w:sz w:val="26"/>
      <w:szCs w:val="26"/>
      <w:lang w:val="ru-RU" w:eastAsia="en-US" w:bidi="en-US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pBdr/>
      <w:bidi w:val="0"/>
      <w:spacing w:before="320" w:after="200"/>
      <w:jc w:val="left"/>
      <w:outlineLvl w:val="4"/>
    </w:pPr>
    <w:rPr>
      <w:rFonts w:ascii="Arial" w:hAnsi="Arial" w:eastAsia="Arial" w:cs="Arial"/>
      <w:b/>
      <w:bCs/>
      <w:color w:val="auto"/>
      <w:kern w:val="0"/>
      <w:sz w:val="24"/>
      <w:szCs w:val="24"/>
      <w:lang w:val="ru-RU" w:eastAsia="en-US" w:bidi="en-US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pBdr/>
      <w:bidi w:val="0"/>
      <w:spacing w:before="320" w:after="200"/>
      <w:jc w:val="left"/>
      <w:outlineLvl w:val="5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en-US" w:bidi="en-US"/>
    </w:rPr>
  </w:style>
  <w:style w:type="paragraph" w:styleId="Heading7">
    <w:name w:val="heading 7"/>
    <w:link w:val="7"/>
    <w:uiPriority w:val="9"/>
    <w:unhideWhenUsed/>
    <w:qFormat/>
    <w:pPr>
      <w:keepNext w:val="true"/>
      <w:keepLines/>
      <w:widowControl/>
      <w:pBdr/>
      <w:bidi w:val="0"/>
      <w:spacing w:before="320" w:after="200"/>
      <w:jc w:val="left"/>
      <w:outlineLvl w:val="6"/>
    </w:pPr>
    <w:rPr>
      <w:rFonts w:ascii="Arial" w:hAnsi="Arial" w:eastAsia="Arial" w:cs="Arial"/>
      <w:b/>
      <w:bCs/>
      <w:i/>
      <w:iCs/>
      <w:color w:val="auto"/>
      <w:kern w:val="0"/>
      <w:sz w:val="22"/>
      <w:szCs w:val="22"/>
      <w:lang w:val="ru-RU" w:eastAsia="en-US" w:bidi="en-US"/>
    </w:rPr>
  </w:style>
  <w:style w:type="paragraph" w:styleId="Heading8">
    <w:name w:val="heading 8"/>
    <w:link w:val="8"/>
    <w:uiPriority w:val="9"/>
    <w:unhideWhenUsed/>
    <w:qFormat/>
    <w:pPr>
      <w:keepNext w:val="true"/>
      <w:keepLines/>
      <w:widowControl/>
      <w:pBdr/>
      <w:bidi w:val="0"/>
      <w:spacing w:before="320" w:after="200"/>
      <w:jc w:val="left"/>
      <w:outlineLvl w:val="7"/>
    </w:pPr>
    <w:rPr>
      <w:rFonts w:ascii="Arial" w:hAnsi="Arial" w:eastAsia="Arial" w:cs="Arial"/>
      <w:i/>
      <w:iCs/>
      <w:color w:val="auto"/>
      <w:kern w:val="0"/>
      <w:sz w:val="22"/>
      <w:szCs w:val="22"/>
      <w:lang w:val="ru-RU" w:eastAsia="en-US" w:bidi="en-US"/>
    </w:rPr>
  </w:style>
  <w:style w:type="paragraph" w:styleId="Heading9">
    <w:name w:val="heading 9"/>
    <w:link w:val="9"/>
    <w:uiPriority w:val="9"/>
    <w:unhideWhenUsed/>
    <w:qFormat/>
    <w:pPr>
      <w:keepNext w:val="true"/>
      <w:keepLines/>
      <w:widowControl/>
      <w:pBdr/>
      <w:bidi w:val="0"/>
      <w:spacing w:before="320" w:after="200"/>
      <w:jc w:val="left"/>
      <w:outlineLvl w:val="8"/>
    </w:pPr>
    <w:rPr>
      <w:rFonts w:ascii="Arial" w:hAnsi="Arial" w:eastAsia="Arial" w:cs="Arial"/>
      <w:i/>
      <w:iCs/>
      <w:color w:val="auto"/>
      <w:kern w:val="0"/>
      <w:sz w:val="21"/>
      <w:szCs w:val="21"/>
      <w:lang w:val="ru-RU" w:eastAsia="en-US" w:bidi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11" w:customStyle="1">
    <w:name w:val="Заголовок 1 Знак1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1" w:customStyle="1">
    <w:name w:val="Нижний колонтитул Знак1"/>
    <w:uiPriority w:val="99"/>
    <w:qFormat/>
    <w:rPr/>
  </w:style>
  <w:style w:type="character" w:styleId="Hyperlink">
    <w:name w:val="Hyperlink"/>
    <w:rPr>
      <w:color w:val="0000FF"/>
      <w:u w:val="single"/>
    </w:rPr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Style11" w:customStyle="1">
    <w:name w:val="Абзац списка Знак"/>
    <w:link w:val="ListParagraph"/>
    <w:qFormat/>
    <w:rPr>
      <w:rFonts w:ascii="Symbol" w:hAnsi="Symbol" w:eastAsia="Times New Roman"/>
    </w:rPr>
  </w:style>
  <w:style w:type="character" w:styleId="WW8Num10z1" w:customStyle="1">
    <w:name w:val="WW8Num10z1"/>
    <w:qFormat/>
    <w:rPr>
      <w:rFonts w:ascii="Courier New" w:hAnsi="Courier New"/>
    </w:rPr>
  </w:style>
  <w:style w:type="character" w:styleId="WW8Num10z2" w:customStyle="1">
    <w:name w:val="WW8Num10z2"/>
    <w:qFormat/>
    <w:rPr>
      <w:rFonts w:ascii="Wingdings" w:hAnsi="Wingdings"/>
    </w:rPr>
  </w:style>
  <w:style w:type="character" w:styleId="WW8Num10z3" w:customStyle="1">
    <w:name w:val="WW8Num10z3"/>
    <w:qFormat/>
    <w:rPr>
      <w:rFonts w:ascii="Symbol" w:hAnsi="Symbol"/>
    </w:rPr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link w:val="ConsNormal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ascii="Symbol" w:hAnsi="Symbol" w:eastAsia="Times New Roman"/>
    </w:rPr>
  </w:style>
  <w:style w:type="character" w:styleId="WW8Num12z1" w:customStyle="1">
    <w:name w:val="WW8Num12z1"/>
    <w:qFormat/>
    <w:rPr>
      <w:rFonts w:ascii="Courier New" w:hAnsi="Courier New"/>
    </w:rPr>
  </w:style>
  <w:style w:type="character" w:styleId="WW8Num12z2" w:customStyle="1">
    <w:name w:val="WW8Num12z2"/>
    <w:qFormat/>
    <w:rPr>
      <w:rFonts w:ascii="Wingdings" w:hAnsi="Wingdings"/>
    </w:rPr>
  </w:style>
  <w:style w:type="character" w:styleId="WW8Num12z3" w:customStyle="1">
    <w:name w:val="WW8Num12z3"/>
    <w:qFormat/>
    <w:rPr>
      <w:rFonts w:ascii="Symbol" w:hAnsi="Symbol"/>
    </w:rPr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>
      <w:color w:val="FF0000"/>
    </w:rPr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strike w:val="false"/>
      <w:dstrike w:val="false"/>
    </w:rPr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>
      <w:rFonts w:ascii="Symbol" w:hAnsi="Symbol" w:eastAsia="Times New Roman"/>
    </w:rPr>
  </w:style>
  <w:style w:type="character" w:styleId="WW8Num26z1" w:customStyle="1">
    <w:name w:val="WW8Num26z1"/>
    <w:qFormat/>
    <w:rPr>
      <w:rFonts w:ascii="Courier New" w:hAnsi="Courier New"/>
    </w:rPr>
  </w:style>
  <w:style w:type="character" w:styleId="WW8Num26z2" w:customStyle="1">
    <w:name w:val="WW8Num26z2"/>
    <w:qFormat/>
    <w:rPr>
      <w:rFonts w:ascii="Wingdings" w:hAnsi="Wingdings"/>
    </w:rPr>
  </w:style>
  <w:style w:type="character" w:styleId="WW8Num26z3" w:customStyle="1">
    <w:name w:val="WW8Num26z3"/>
    <w:qFormat/>
    <w:rPr>
      <w:rFonts w:ascii="Symbol" w:hAnsi="Symbol"/>
    </w:rPr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>
      <w:color w:val="000000"/>
    </w:rPr>
  </w:style>
  <w:style w:type="character" w:styleId="WW8Num29z1" w:customStyle="1">
    <w:name w:val="WW8Num29z1"/>
    <w:qFormat/>
    <w:rPr/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/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/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/>
  </w:style>
  <w:style w:type="character" w:styleId="WW8Num32z2" w:customStyle="1">
    <w:name w:val="WW8Num32z2"/>
    <w:qFormat/>
    <w:rPr/>
  </w:style>
  <w:style w:type="character" w:styleId="WW8Num32z3" w:customStyle="1">
    <w:name w:val="WW8Num32z3"/>
    <w:qFormat/>
    <w:rPr/>
  </w:style>
  <w:style w:type="character" w:styleId="WW8Num32z4" w:customStyle="1">
    <w:name w:val="WW8Num32z4"/>
    <w:qFormat/>
    <w:rPr/>
  </w:style>
  <w:style w:type="character" w:styleId="WW8Num32z5" w:customStyle="1">
    <w:name w:val="WW8Num32z5"/>
    <w:qFormat/>
    <w:rPr/>
  </w:style>
  <w:style w:type="character" w:styleId="WW8Num32z6" w:customStyle="1">
    <w:name w:val="WW8Num32z6"/>
    <w:qFormat/>
    <w:rPr/>
  </w:style>
  <w:style w:type="character" w:styleId="WW8Num32z7" w:customStyle="1">
    <w:name w:val="WW8Num32z7"/>
    <w:qFormat/>
    <w:rPr/>
  </w:style>
  <w:style w:type="character" w:styleId="WW8Num32z8" w:customStyle="1">
    <w:name w:val="WW8Num32z8"/>
    <w:qFormat/>
    <w:rPr/>
  </w:style>
  <w:style w:type="character" w:styleId="WW8Num33z0" w:customStyle="1">
    <w:name w:val="WW8Num33z0"/>
    <w:qFormat/>
    <w:rPr>
      <w:color w:val="000000"/>
    </w:rPr>
  </w:style>
  <w:style w:type="character" w:styleId="WW8Num33z1" w:customStyle="1">
    <w:name w:val="WW8Num33z1"/>
    <w:qFormat/>
    <w:rPr/>
  </w:style>
  <w:style w:type="character" w:styleId="WW8Num33z2" w:customStyle="1">
    <w:name w:val="WW8Num33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>
      <w:rFonts w:ascii="Symbol" w:hAnsi="Symbol" w:eastAsia="Times New Roman"/>
    </w:rPr>
  </w:style>
  <w:style w:type="character" w:styleId="WW8Num34z1" w:customStyle="1">
    <w:name w:val="WW8Num34z1"/>
    <w:qFormat/>
    <w:rPr>
      <w:rFonts w:ascii="Courier New" w:hAnsi="Courier New"/>
    </w:rPr>
  </w:style>
  <w:style w:type="character" w:styleId="WW8Num34z2" w:customStyle="1">
    <w:name w:val="WW8Num34z2"/>
    <w:qFormat/>
    <w:rPr>
      <w:rFonts w:ascii="Wingdings" w:hAnsi="Wingdings"/>
    </w:rPr>
  </w:style>
  <w:style w:type="character" w:styleId="WW8Num34z3" w:customStyle="1">
    <w:name w:val="WW8Num34z3"/>
    <w:qFormat/>
    <w:rPr>
      <w:rFonts w:ascii="Symbol" w:hAnsi="Symbol"/>
    </w:rPr>
  </w:style>
  <w:style w:type="character" w:styleId="WW8Num35z0" w:customStyle="1">
    <w:name w:val="WW8Num35z0"/>
    <w:qFormat/>
    <w:rPr/>
  </w:style>
  <w:style w:type="character" w:styleId="WW8Num35z1" w:customStyle="1">
    <w:name w:val="WW8Num35z1"/>
    <w:qFormat/>
    <w:rPr/>
  </w:style>
  <w:style w:type="character" w:styleId="WW8Num35z2" w:customStyle="1">
    <w:name w:val="WW8Num35z2"/>
    <w:qFormat/>
    <w:rPr/>
  </w:style>
  <w:style w:type="character" w:styleId="WW8Num35z3" w:customStyle="1">
    <w:name w:val="WW8Num35z3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WW8Num36z0" w:customStyle="1">
    <w:name w:val="WW8Num36z0"/>
    <w:qFormat/>
    <w:rPr/>
  </w:style>
  <w:style w:type="character" w:styleId="WW8Num36z1" w:customStyle="1">
    <w:name w:val="WW8Num36z1"/>
    <w:qFormat/>
    <w:rPr/>
  </w:style>
  <w:style w:type="character" w:styleId="WW8Num36z2" w:customStyle="1">
    <w:name w:val="WW8Num36z2"/>
    <w:qFormat/>
    <w:rPr/>
  </w:style>
  <w:style w:type="character" w:styleId="WW8Num36z3" w:customStyle="1">
    <w:name w:val="WW8Num36z3"/>
    <w:qFormat/>
    <w:rPr/>
  </w:style>
  <w:style w:type="character" w:styleId="WW8Num36z4" w:customStyle="1">
    <w:name w:val="WW8Num36z4"/>
    <w:qFormat/>
    <w:rPr/>
  </w:style>
  <w:style w:type="character" w:styleId="WW8Num36z5" w:customStyle="1">
    <w:name w:val="WW8Num36z5"/>
    <w:qFormat/>
    <w:rPr/>
  </w:style>
  <w:style w:type="character" w:styleId="WW8Num36z6" w:customStyle="1">
    <w:name w:val="WW8Num36z6"/>
    <w:qFormat/>
    <w:rPr/>
  </w:style>
  <w:style w:type="character" w:styleId="WW8Num36z7" w:customStyle="1">
    <w:name w:val="WW8Num36z7"/>
    <w:qFormat/>
    <w:rPr/>
  </w:style>
  <w:style w:type="character" w:styleId="WW8Num36z8" w:customStyle="1">
    <w:name w:val="WW8Num36z8"/>
    <w:qFormat/>
    <w:rPr/>
  </w:style>
  <w:style w:type="character" w:styleId="WW8Num37z0" w:customStyle="1">
    <w:name w:val="WW8Num37z0"/>
    <w:qFormat/>
    <w:rPr/>
  </w:style>
  <w:style w:type="character" w:styleId="WW8Num37z1" w:customStyle="1">
    <w:name w:val="WW8Num37z1"/>
    <w:qFormat/>
    <w:rPr/>
  </w:style>
  <w:style w:type="character" w:styleId="WW8Num37z2" w:customStyle="1">
    <w:name w:val="WW8Num37z2"/>
    <w:qFormat/>
    <w:rPr/>
  </w:style>
  <w:style w:type="character" w:styleId="WW8Num37z3" w:customStyle="1">
    <w:name w:val="WW8Num37z3"/>
    <w:qFormat/>
    <w:rPr/>
  </w:style>
  <w:style w:type="character" w:styleId="WW8Num37z4" w:customStyle="1">
    <w:name w:val="WW8Num37z4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38z0" w:customStyle="1">
    <w:name w:val="WW8Num38z0"/>
    <w:qFormat/>
    <w:rPr>
      <w:color w:val="000000"/>
    </w:rPr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/>
  </w:style>
  <w:style w:type="character" w:styleId="WW8Num38z3" w:customStyle="1">
    <w:name w:val="WW8Num38z3"/>
    <w:qFormat/>
    <w:rPr/>
  </w:style>
  <w:style w:type="character" w:styleId="WW8Num38z4" w:customStyle="1">
    <w:name w:val="WW8Num38z4"/>
    <w:qFormat/>
    <w:rPr/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0" w:customStyle="1">
    <w:name w:val="WW8Num39z0"/>
    <w:qFormat/>
    <w:rPr>
      <w:color w:val="000000"/>
    </w:rPr>
  </w:style>
  <w:style w:type="character" w:styleId="WW8Num39z1" w:customStyle="1">
    <w:name w:val="WW8Num39z1"/>
    <w:qFormat/>
    <w:rPr/>
  </w:style>
  <w:style w:type="character" w:styleId="WW8Num39z2" w:customStyle="1">
    <w:name w:val="WW8Num39z2"/>
    <w:qFormat/>
    <w:rPr/>
  </w:style>
  <w:style w:type="character" w:styleId="WW8Num39z3" w:customStyle="1">
    <w:name w:val="WW8Num39z3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0" w:customStyle="1">
    <w:name w:val="WW8Num40z0"/>
    <w:qFormat/>
    <w:rPr/>
  </w:style>
  <w:style w:type="character" w:styleId="WW8Num40z1" w:customStyle="1">
    <w:name w:val="WW8Num40z1"/>
    <w:qFormat/>
    <w:rPr/>
  </w:style>
  <w:style w:type="character" w:styleId="WW8Num40z2" w:customStyle="1">
    <w:name w:val="WW8Num40z2"/>
    <w:qFormat/>
    <w:rPr/>
  </w:style>
  <w:style w:type="character" w:styleId="WW8Num40z3" w:customStyle="1">
    <w:name w:val="WW8Num40z3"/>
    <w:qFormat/>
    <w:rPr/>
  </w:style>
  <w:style w:type="character" w:styleId="WW8Num40z4" w:customStyle="1">
    <w:name w:val="WW8Num40z4"/>
    <w:qFormat/>
    <w:rPr/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0" w:customStyle="1">
    <w:name w:val="WW8Num41z0"/>
    <w:qFormat/>
    <w:rPr/>
  </w:style>
  <w:style w:type="character" w:styleId="WW8Num41z1" w:customStyle="1">
    <w:name w:val="WW8Num41z1"/>
    <w:qFormat/>
    <w:rPr/>
  </w:style>
  <w:style w:type="character" w:styleId="WW8Num41z2" w:customStyle="1">
    <w:name w:val="WW8Num41z2"/>
    <w:qFormat/>
    <w:rPr/>
  </w:style>
  <w:style w:type="character" w:styleId="WW8Num41z3" w:customStyle="1">
    <w:name w:val="WW8Num41z3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12" w:customStyle="1">
    <w:name w:val="Основной шрифт абзаца1"/>
    <w:qFormat/>
    <w:rPr/>
  </w:style>
  <w:style w:type="character" w:styleId="22" w:customStyle="1">
    <w:name w:val="Основной текст 2 Знак"/>
    <w:qFormat/>
    <w:rPr>
      <w:sz w:val="24"/>
      <w:szCs w:val="24"/>
      <w:lang w:val="ru-RU" w:bidi="ar-SA"/>
    </w:rPr>
  </w:style>
  <w:style w:type="character" w:styleId="PageNumber">
    <w:name w:val="page number"/>
    <w:basedOn w:val="12"/>
    <w:rPr/>
  </w:style>
  <w:style w:type="character" w:styleId="13" w:customStyle="1">
    <w:name w:val="Заголовок 1 Знак"/>
    <w:qFormat/>
    <w:rPr>
      <w:rFonts w:ascii="Arial" w:hAnsi="Arial"/>
      <w:b/>
      <w:bCs/>
      <w:color w:val="000080"/>
      <w:sz w:val="24"/>
      <w:szCs w:val="24"/>
    </w:rPr>
  </w:style>
  <w:style w:type="character" w:styleId="Style12" w:customStyle="1">
    <w:name w:val="Цветовое выделение"/>
    <w:qFormat/>
    <w:rPr>
      <w:b/>
      <w:bCs/>
      <w:color w:val="000080"/>
    </w:rPr>
  </w:style>
  <w:style w:type="character" w:styleId="Strong">
    <w:name w:val="Strong"/>
    <w:qFormat/>
    <w:rPr>
      <w:b/>
      <w:bCs/>
    </w:rPr>
  </w:style>
  <w:style w:type="character" w:styleId="apple-converted-space" w:customStyle="1">
    <w:name w:val="apple-converted-space"/>
    <w:basedOn w:val="12"/>
    <w:qFormat/>
    <w:rPr/>
  </w:style>
  <w:style w:type="character" w:styleId="Style13" w:customStyle="1">
    <w:name w:val="Нижний колонтитул Знак"/>
    <w:qFormat/>
    <w:rPr>
      <w:sz w:val="24"/>
      <w:szCs w:val="24"/>
    </w:rPr>
  </w:style>
  <w:style w:type="character" w:styleId="f" w:customStyle="1">
    <w:name w:val="f"/>
    <w:basedOn w:val="12"/>
    <w:qFormat/>
    <w:rPr/>
  </w:style>
  <w:style w:type="character" w:styleId="epm" w:customStyle="1">
    <w:name w:val="epm"/>
    <w:basedOn w:val="12"/>
    <w:qFormat/>
    <w:rPr/>
  </w:style>
  <w:style w:type="character" w:styleId="Style14" w:customStyle="1">
    <w:name w:val="Текст выноски Знак"/>
    <w:qFormat/>
    <w:rPr>
      <w:rFonts w:ascii="Arial" w:hAnsi="Arial"/>
      <w:sz w:val="18"/>
      <w:szCs w:val="18"/>
    </w:rPr>
  </w:style>
  <w:style w:type="character" w:styleId="Style15" w:customStyle="1">
    <w:name w:val="Маркеры списка"/>
    <w:qFormat/>
    <w:rPr>
      <w:rFonts w:ascii="OpenSymbol" w:hAnsi="OpenSymbol" w:eastAsia="OpenSymbol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link w:val="Style11"/>
    <w:qFormat/>
    <w:pPr>
      <w:widowControl/>
      <w:pBdr/>
      <w:bidi w:val="0"/>
      <w:spacing w:lineRule="auto" w:line="276" w:before="0" w:after="200"/>
      <w:ind w:left="720"/>
      <w:contextualSpacing/>
      <w:jc w:val="left"/>
    </w:pPr>
    <w:rPr>
      <w:rFonts w:ascii="Calibri" w:hAnsi="Calibri" w:eastAsia="Calibri" w:cs="Times New Roman"/>
      <w:color w:val="auto"/>
      <w:kern w:val="0"/>
      <w:sz w:val="22"/>
      <w:szCs w:val="22"/>
      <w:lang w:bidi="ar-SA" w:val="ru-RU" w:eastAsia="en-US"/>
    </w:rPr>
  </w:style>
  <w:style w:type="paragraph" w:styleId="NoSpacing">
    <w:name w:val="No Spacing"/>
    <w:uiPriority w:val="1"/>
    <w:qFormat/>
    <w:pPr>
      <w:widowControl/>
      <w:pBdr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itle">
    <w:name w:val="Title"/>
    <w:link w:val="Style5"/>
    <w:uiPriority w:val="10"/>
    <w:qFormat/>
    <w:pPr>
      <w:widowControl/>
      <w:pBdr/>
      <w:bidi w:val="0"/>
      <w:spacing w:before="300" w:after="20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48"/>
      <w:szCs w:val="48"/>
      <w:lang w:val="ru-RU" w:eastAsia="en-US" w:bidi="en-US"/>
    </w:rPr>
  </w:style>
  <w:style w:type="paragraph" w:styleId="Subtitle">
    <w:name w:val="Subtitle"/>
    <w:link w:val="Style6"/>
    <w:uiPriority w:val="11"/>
    <w:qFormat/>
    <w:pPr>
      <w:widowControl/>
      <w:pBdr/>
      <w:bidi w:val="0"/>
      <w:spacing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en-US"/>
    </w:rPr>
  </w:style>
  <w:style w:type="paragraph" w:styleId="Quote">
    <w:name w:val="Quote"/>
    <w:link w:val="21"/>
    <w:uiPriority w:val="29"/>
    <w:qFormat/>
    <w:pPr>
      <w:widowControl/>
      <w:pBdr/>
      <w:bidi w:val="0"/>
      <w:spacing w:before="0" w:after="0"/>
      <w:ind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0"/>
      <w:szCs w:val="22"/>
      <w:lang w:val="ru-RU" w:eastAsia="en-US" w:bidi="en-US"/>
    </w:rPr>
  </w:style>
  <w:style w:type="paragraph" w:styleId="IntenseQuote">
    <w:name w:val="Intense Quote"/>
    <w:link w:val="Style7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bidi w:val="0"/>
      <w:spacing w:before="0" w:after="0"/>
      <w:ind w:left="720" w:right="720"/>
      <w:jc w:val="left"/>
    </w:pPr>
    <w:rPr>
      <w:rFonts w:ascii="Times New Roman" w:hAnsi="Times New Roman" w:eastAsia="Times New Roman" w:cs="Times New Roman"/>
      <w:i/>
      <w:color w:val="auto"/>
      <w:kern w:val="0"/>
      <w:sz w:val="20"/>
      <w:szCs w:val="22"/>
      <w:lang w:val="ru-RU" w:eastAsia="en-US" w:bidi="en-U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"/>
    <w:pPr>
      <w:tabs>
        <w:tab w:val="clear" w:pos="720"/>
        <w:tab w:val="center" w:pos="4677" w:leader="none"/>
        <w:tab w:val="right" w:pos="9355" w:leader="none"/>
      </w:tabs>
    </w:pPr>
    <w:rPr>
      <w:lang w:val="en-US"/>
    </w:rPr>
  </w:style>
  <w:style w:type="paragraph" w:styleId="FootnoteText">
    <w:name w:val="footnote text"/>
    <w:link w:val="Style9"/>
    <w:uiPriority w:val="99"/>
    <w:semiHidden/>
    <w:unhideWhenUsed/>
    <w:pPr>
      <w:widowControl/>
      <w:pBdr/>
      <w:bidi w:val="0"/>
      <w:spacing w:before="0" w:after="4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22"/>
      <w:lang w:val="ru-RU" w:eastAsia="en-US" w:bidi="en-US"/>
    </w:rPr>
  </w:style>
  <w:style w:type="paragraph" w:styleId="TOC1">
    <w:name w:val="toc 1"/>
    <w:uiPriority w:val="39"/>
    <w:unhideWhenUsed/>
    <w:pPr>
      <w:widowControl/>
      <w:pBdr/>
      <w:bidi w:val="0"/>
      <w:spacing w:before="0" w:after="5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2">
    <w:name w:val="toc 2"/>
    <w:uiPriority w:val="39"/>
    <w:unhideWhenUsed/>
    <w:pPr>
      <w:widowControl/>
      <w:pBdr/>
      <w:bidi w:val="0"/>
      <w:spacing w:before="0" w:after="57"/>
      <w:ind w:left="283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3">
    <w:name w:val="toc 3"/>
    <w:uiPriority w:val="39"/>
    <w:unhideWhenUsed/>
    <w:pPr>
      <w:widowControl/>
      <w:pBdr/>
      <w:bidi w:val="0"/>
      <w:spacing w:before="0" w:after="57"/>
      <w:ind w:left="56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4">
    <w:name w:val="toc 4"/>
    <w:uiPriority w:val="39"/>
    <w:unhideWhenUsed/>
    <w:pPr>
      <w:widowControl/>
      <w:pBdr/>
      <w:bidi w:val="0"/>
      <w:spacing w:before="0" w:after="57"/>
      <w:ind w:left="85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5">
    <w:name w:val="toc 5"/>
    <w:uiPriority w:val="39"/>
    <w:unhideWhenUsed/>
    <w:pPr>
      <w:widowControl/>
      <w:pBdr/>
      <w:bidi w:val="0"/>
      <w:spacing w:before="0" w:after="57"/>
      <w:ind w:left="1134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6">
    <w:name w:val="toc 6"/>
    <w:uiPriority w:val="39"/>
    <w:unhideWhenUsed/>
    <w:pPr>
      <w:widowControl/>
      <w:pBdr/>
      <w:bidi w:val="0"/>
      <w:spacing w:before="0" w:after="57"/>
      <w:ind w:left="1417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7">
    <w:name w:val="toc 7"/>
    <w:uiPriority w:val="39"/>
    <w:unhideWhenUsed/>
    <w:pPr>
      <w:widowControl/>
      <w:pBdr/>
      <w:bidi w:val="0"/>
      <w:spacing w:before="0" w:after="57"/>
      <w:ind w:left="1701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8">
    <w:name w:val="toc 8"/>
    <w:uiPriority w:val="39"/>
    <w:unhideWhenUsed/>
    <w:pPr>
      <w:widowControl/>
      <w:pBdr/>
      <w:bidi w:val="0"/>
      <w:spacing w:before="0" w:after="57"/>
      <w:ind w:left="1984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TOC9">
    <w:name w:val="toc 9"/>
    <w:uiPriority w:val="39"/>
    <w:unhideWhenUsed/>
    <w:pPr>
      <w:widowControl/>
      <w:pBdr/>
      <w:bidi w:val="0"/>
      <w:spacing w:before="0" w:after="57"/>
      <w:ind w:left="2268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pBdr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val="ru-RU" w:eastAsia="en-US" w:bidi="en-US"/>
    </w:rPr>
  </w:style>
  <w:style w:type="paragraph" w:styleId="14" w:customStyle="1">
    <w:name w:val="Указатель1"/>
    <w:basedOn w:val="Normal"/>
    <w:qFormat/>
    <w:pPr/>
    <w:rPr/>
  </w:style>
  <w:style w:type="paragraph" w:styleId="ConsPlusTitle" w:customStyle="1">
    <w:name w:val="ConsPlusTitle"/>
    <w:qFormat/>
    <w:pPr>
      <w:widowControl w:val="false"/>
      <w:pBdr/>
      <w:bidi w:val="0"/>
      <w:spacing w:before="0" w:after="0"/>
      <w:ind w:firstLine="709"/>
      <w:jc w:val="both"/>
    </w:pPr>
    <w:rPr>
      <w:rFonts w:ascii="Arial" w:hAnsi="Arial" w:eastAsia="Times New Roman" w:cs="Times New Roman"/>
      <w:b/>
      <w:bCs/>
      <w:color w:val="auto"/>
      <w:kern w:val="0"/>
      <w:sz w:val="20"/>
      <w:szCs w:val="22"/>
      <w:lang w:eastAsia="zh-CN" w:bidi="ar-SA" w:val="ru-RU"/>
    </w:rPr>
  </w:style>
  <w:style w:type="paragraph" w:styleId="ConsPlusNormal" w:customStyle="1">
    <w:name w:val="ConsPlusNormal"/>
    <w:qFormat/>
    <w:pPr>
      <w:widowControl w:val="false"/>
      <w:pBdr/>
      <w:bidi w:val="0"/>
      <w:spacing w:before="0" w:after="0"/>
      <w:ind w:firstLine="720"/>
      <w:jc w:val="both"/>
    </w:pPr>
    <w:rPr>
      <w:rFonts w:ascii="Arial" w:hAnsi="Arial" w:eastAsia="Times New Roman" w:cs="Times New Roman"/>
      <w:color w:val="auto"/>
      <w:kern w:val="0"/>
      <w:sz w:val="20"/>
      <w:szCs w:val="22"/>
      <w:lang w:eastAsia="zh-CN" w:bidi="ar-SA" w:val="ru-RU"/>
    </w:rPr>
  </w:style>
  <w:style w:type="paragraph" w:styleId="ConsPlusNonformat" w:customStyle="1">
    <w:name w:val="ConsPlusNonformat"/>
    <w:qFormat/>
    <w:pPr>
      <w:widowControl w:val="false"/>
      <w:pBdr/>
      <w:bidi w:val="0"/>
      <w:spacing w:before="0" w:after="0"/>
      <w:ind w:firstLine="709"/>
      <w:jc w:val="both"/>
    </w:pPr>
    <w:rPr>
      <w:rFonts w:ascii="Courier New" w:hAnsi="Courier New" w:eastAsia="Times New Roman" w:cs="Times New Roman"/>
      <w:color w:val="auto"/>
      <w:kern w:val="0"/>
      <w:sz w:val="20"/>
      <w:szCs w:val="22"/>
      <w:lang w:eastAsia="zh-CN" w:bidi="ar-SA" w:val="ru-RU"/>
    </w:rPr>
  </w:style>
  <w:style w:type="paragraph" w:styleId="211" w:customStyle="1">
    <w:name w:val="Основной текст 21"/>
    <w:basedOn w:val="Normal"/>
    <w:qFormat/>
    <w:pPr>
      <w:spacing w:lineRule="auto" w:line="480" w:before="0" w:after="120"/>
    </w:pPr>
    <w:rPr/>
  </w:style>
  <w:style w:type="paragraph" w:styleId="ConsNonformat" w:customStyle="1">
    <w:name w:val="ConsNonformat"/>
    <w:qFormat/>
    <w:pPr>
      <w:widowControl/>
      <w:pBdr/>
      <w:bidi w:val="0"/>
      <w:spacing w:before="0" w:after="0"/>
      <w:ind w:firstLine="709" w:right="19772"/>
      <w:jc w:val="both"/>
    </w:pPr>
    <w:rPr>
      <w:rFonts w:ascii="Courier New" w:hAnsi="Courier New" w:eastAsia="Times New Roman" w:cs="Times New Roman"/>
      <w:color w:val="auto"/>
      <w:kern w:val="0"/>
      <w:sz w:val="16"/>
      <w:szCs w:val="16"/>
      <w:lang w:eastAsia="zh-CN" w:bidi="ar-SA" w:val="ru-RU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alloonText">
    <w:name w:val="Balloon Text"/>
    <w:basedOn w:val="Normal"/>
    <w:qFormat/>
    <w:pPr/>
    <w:rPr>
      <w:rFonts w:ascii="Arial" w:hAnsi="Arial"/>
      <w:sz w:val="18"/>
      <w:szCs w:val="18"/>
      <w:lang w:val="en-US"/>
    </w:rPr>
  </w:style>
  <w:style w:type="paragraph" w:styleId="Style18" w:customStyle="1">
    <w:name w:val="Содержимое таблицы"/>
    <w:basedOn w:val="Normal"/>
    <w:qFormat/>
    <w:pPr/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paragraph" w:styleId="Style20" w:customStyle="1">
    <w:name w:val="Содержимое врезки"/>
    <w:basedOn w:val="Normal"/>
    <w:qFormat/>
    <w:pPr/>
    <w:rPr/>
  </w:style>
  <w:style w:type="paragraph" w:styleId="Style21" w:customStyle="1">
    <w:name w:val="Нормальный (таблица)"/>
    <w:basedOn w:val="Normal"/>
    <w:next w:val="Normal"/>
    <w:qFormat/>
    <w:pPr>
      <w:widowControl w:val="false"/>
    </w:pPr>
    <w:rPr>
      <w:rFonts w:ascii="Arial" w:hAnsi="Arial"/>
    </w:rPr>
  </w:style>
  <w:style w:type="paragraph" w:styleId="Style22" w:customStyle="1">
    <w:name w:val="Прижатый влево"/>
    <w:basedOn w:val="Normal"/>
    <w:next w:val="Normal"/>
    <w:qFormat/>
    <w:pPr>
      <w:widowControl w:val="false"/>
    </w:pPr>
    <w:rPr>
      <w:rFonts w:ascii="Arial" w:hAnsi="Arial"/>
    </w:rPr>
  </w:style>
  <w:style w:type="paragraph" w:styleId="formattext" w:customStyle="1">
    <w:name w:val="formattext"/>
    <w:basedOn w:val="Normal"/>
    <w:qFormat/>
    <w:pPr>
      <w:spacing w:before="280" w:after="280"/>
    </w:pPr>
    <w:rPr/>
  </w:style>
  <w:style w:type="paragraph" w:styleId="ConsNormal" w:customStyle="1">
    <w:name w:val="ConsNormal"/>
    <w:link w:val="WW8Num11z2"/>
    <w:qFormat/>
    <w:pPr>
      <w:widowControl/>
      <w:pBdr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16"/>
      <w:szCs w:val="16"/>
      <w:lang w:eastAsia="ru-RU" w:bidi="ar-SA" w:val="ru-RU"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lang w:eastAsia="ru-RU" w:bidi="ar-SA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lang w:eastAsia="ru-RU" w:bidi="ar-SA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lang w:eastAsia="ru-RU" w:bidi="ar-SA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lang w:eastAsia="ru-RU" w:bidi="ar-SA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lang w:eastAsia="ru-RU" w:bidi="ar-SA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lang w:eastAsia="ru-RU" w:bidi="ar-SA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lang w:eastAsia="ru-RU" w:bidi="ar-SA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7F7F7F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sz="12" w:space="0"/>
        </w:tcBorders>
      </w:tcPr>
    </w:tblStylePr>
    <w:tblStylePr w:type="firstCol">
      <w:rPr>
        <w:sz w:val="22"/>
      </w:rPr>
      <w:tblPr/>
      <w:tcPr>
        <w:tcBorders>
          <w:right w:val="single" w:color="7F7F7F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4F81BD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sz="12" w:space="0"/>
        </w:tcBorders>
      </w:tcPr>
    </w:tblStylePr>
    <w:tblStylePr w:type="firstCol">
      <w:rPr>
        <w:sz w:val="22"/>
      </w:rPr>
      <w:tblPr/>
      <w:tcPr>
        <w:tcBorders>
          <w:right w:val="single" w:color="4F81BD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sz="12" w:space="0"/>
        </w:tcBorders>
      </w:tcPr>
    </w:tblStylePr>
    <w:tblStylePr w:type="band1Horz">
      <w:rPr>
        <w:sz w:val="22"/>
      </w:rPr>
      <w:tblPr/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D99594" w:sz="12" w:space="0"/>
        </w:tcBorders>
      </w:tcPr>
    </w:tblStylePr>
    <w:tblStylePr w:type="lastRow">
      <w:rPr>
        <w:sz w:val="22"/>
      </w:rPr>
      <w:tblPr/>
      <w:tcPr>
        <w:tcBorders>
          <w:top w:val="single" w:color="D99594" w:sz="12" w:space="0"/>
        </w:tcBorders>
      </w:tcPr>
    </w:tblStylePr>
    <w:tblStylePr w:type="firstCol">
      <w:rPr>
        <w:sz w:val="22"/>
      </w:rPr>
      <w:tblPr/>
      <w:tcPr>
        <w:tcBorders>
          <w:right w:val="single" w:color="D99594" w:sz="12" w:space="0"/>
        </w:tcBorders>
      </w:tcPr>
    </w:tblStylePr>
    <w:tblStylePr w:type="lastCol">
      <w:rPr>
        <w:sz w:val="22"/>
      </w:rPr>
      <w:tblPr/>
      <w:tcPr>
        <w:tcBorders>
          <w:left w:val="single" w:color="D99594" w:sz="12" w:space="0"/>
        </w:tcBorders>
      </w:tcPr>
    </w:tblStylePr>
    <w:tblStylePr w:type="band1Horz">
      <w:rPr>
        <w:sz w:val="22"/>
      </w:rPr>
      <w:tblPr/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C2D69B" w:sz="12" w:space="0"/>
        </w:tcBorders>
      </w:tcPr>
    </w:tblStylePr>
    <w:tblStylePr w:type="lastRow">
      <w:rPr>
        <w:sz w:val="22"/>
      </w:rPr>
      <w:tblPr/>
      <w:tcPr>
        <w:tcBorders>
          <w:top w:val="single" w:color="C2D69B" w:sz="12" w:space="0"/>
        </w:tcBorders>
      </w:tcPr>
    </w:tblStylePr>
    <w:tblStylePr w:type="firstCol">
      <w:rPr>
        <w:sz w:val="22"/>
      </w:rPr>
      <w:tblPr/>
      <w:tcPr>
        <w:tcBorders>
          <w:right w:val="single" w:color="C2D69B" w:sz="12" w:space="0"/>
        </w:tcBorders>
      </w:tcPr>
    </w:tblStylePr>
    <w:tblStylePr w:type="lastCol">
      <w:rPr>
        <w:sz w:val="22"/>
      </w:rPr>
      <w:tblPr/>
      <w:tcPr>
        <w:tcBorders>
          <w:left w:val="single" w:color="C2D69B" w:sz="12" w:space="0"/>
        </w:tcBorders>
      </w:tcPr>
    </w:tblStylePr>
    <w:tblStylePr w:type="band1Horz">
      <w:rPr>
        <w:sz w:val="22"/>
      </w:rPr>
      <w:tblPr/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B2A1C7" w:sz="12" w:space="0"/>
        </w:tcBorders>
      </w:tcPr>
    </w:tblStylePr>
    <w:tblStylePr w:type="lastRow">
      <w:rPr>
        <w:sz w:val="22"/>
      </w:rPr>
      <w:tblPr/>
      <w:tcPr>
        <w:tcBorders>
          <w:top w:val="single" w:color="B2A1C7" w:sz="12" w:space="0"/>
        </w:tcBorders>
      </w:tcPr>
    </w:tblStylePr>
    <w:tblStylePr w:type="firstCol">
      <w:rPr>
        <w:sz w:val="22"/>
      </w:rPr>
      <w:tblPr/>
      <w:tcPr>
        <w:tcBorders>
          <w:right w:val="single" w:color="B2A1C7" w:sz="12" w:space="0"/>
        </w:tcBorders>
      </w:tcPr>
    </w:tblStylePr>
    <w:tblStylePr w:type="lastCol">
      <w:rPr>
        <w:sz w:val="22"/>
      </w:rPr>
      <w:tblPr/>
      <w:tcPr>
        <w:tcBorders>
          <w:left w:val="single" w:color="B2A1C7" w:sz="12" w:space="0"/>
        </w:tcBorders>
      </w:tcPr>
    </w:tblStylePr>
    <w:tblStylePr w:type="band1Horz">
      <w:rPr>
        <w:sz w:val="22"/>
      </w:rPr>
      <w:tblPr/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92CDDC" w:sz="12" w:space="0"/>
        </w:tcBorders>
      </w:tcPr>
    </w:tblStylePr>
    <w:tblStylePr w:type="lastRow">
      <w:rPr>
        <w:sz w:val="22"/>
      </w:rPr>
      <w:tblPr/>
      <w:tcPr>
        <w:tcBorders>
          <w:top w:val="single" w:color="92CDDC" w:sz="12" w:space="0"/>
        </w:tcBorders>
      </w:tcPr>
    </w:tblStylePr>
    <w:tblStylePr w:type="firstCol">
      <w:rPr>
        <w:sz w:val="22"/>
      </w:rPr>
      <w:tblPr/>
      <w:tcPr>
        <w:tcBorders>
          <w:right w:val="single" w:color="92CDDC" w:sz="12" w:space="0"/>
        </w:tcBorders>
      </w:tcPr>
    </w:tblStylePr>
    <w:tblStylePr w:type="lastCol">
      <w:rPr>
        <w:sz w:val="22"/>
      </w:rPr>
      <w:tblPr/>
      <w:tcPr>
        <w:tcBorders>
          <w:left w:val="single" w:color="92CDDC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FABF8F" w:sz="12" w:space="0"/>
        </w:tcBorders>
      </w:tcPr>
    </w:tblStylePr>
    <w:tblStylePr w:type="lastRow">
      <w:rPr>
        <w:sz w:val="22"/>
      </w:rPr>
      <w:tblPr/>
      <w:tcPr>
        <w:tcBorders>
          <w:top w:val="single" w:color="FABF8F" w:sz="12" w:space="0"/>
        </w:tcBorders>
      </w:tcPr>
    </w:tblStylePr>
    <w:tblStylePr w:type="firstCol">
      <w:rPr>
        <w:sz w:val="22"/>
      </w:rPr>
      <w:tblPr/>
      <w:tcPr>
        <w:tcBorders>
          <w:right w:val="single" w:color="FABF8F" w:sz="12" w:space="0"/>
        </w:tcBorders>
      </w:tcPr>
    </w:tblStylePr>
    <w:tblStylePr w:type="lastCol">
      <w:rPr>
        <w:sz w:val="22"/>
      </w:rPr>
      <w:tblPr/>
      <w:tcPr>
        <w:tcBorders>
          <w:left w:val="single" w:color="FABF8F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BorderedLined">
    <w:name w:val="Bordered &amp; Lined"/>
    <w:uiPriority w:val="99"/>
    <w:rPr>
      <w:lang w:eastAsia="ru-RU" w:bidi="ar-SA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lang w:eastAsia="ru-RU" w:bidi="ar-SA"/>
      <w:szCs w:val="20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lang w:eastAsia="ru-RU" w:bidi="ar-SA"/>
      <w:szCs w:val="20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lang w:eastAsia="ru-RU" w:bidi="ar-SA"/>
      <w:szCs w:val="20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lang w:eastAsia="ru-RU" w:bidi="ar-SA"/>
      <w:szCs w:val="20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lang w:eastAsia="ru-RU" w:bidi="ar-SA"/>
      <w:szCs w:val="20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lang w:eastAsia="ru-RU" w:bidi="ar-SA"/>
      <w:szCs w:val="20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352</Words>
  <Characters>2376</Characters>
  <CharactersWithSpaces>2924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2026-08-03T10:16:00Z</dcterms:created>
  <dc:creator>Ануфриева Наталья Андреевна</dc:creator>
  <dc:description/>
  <dc:language>ru-RU</dc:language>
  <cp:lastModifiedBy/>
  <cp:lastPrinted>2026-07-21T06:25:00Z</cp:lastPrinted>
  <dcterms:modified xsi:type="dcterms:W3CDTF">2026-08-03T15:18:00Z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