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4A6" w:rsidRDefault="000B328C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3F14A6" w:rsidRDefault="000B328C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администрации   </w:t>
      </w:r>
    </w:p>
    <w:p w:rsidR="003F14A6" w:rsidRDefault="000B328C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Копейского городского округа</w:t>
      </w:r>
    </w:p>
    <w:p w:rsidR="003F14A6" w:rsidRDefault="000B328C">
      <w:pPr>
        <w:ind w:left="5245"/>
        <w:rPr>
          <w:rStyle w:val="fontstyle01"/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bookmarkStart w:id="0" w:name="_GoBack"/>
      <w:r w:rsidR="00FB261F" w:rsidRPr="00FB26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03.10.2024</w:t>
      </w:r>
      <w:r w:rsidR="00FB26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FB261F" w:rsidRPr="00FB26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3021-п</w:t>
      </w:r>
    </w:p>
    <w:p w:rsidR="003F14A6" w:rsidRDefault="003F14A6">
      <w:pPr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F14A6" w:rsidRDefault="000B328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ПОРЯДОК</w:t>
      </w:r>
    </w:p>
    <w:p w:rsidR="003F14A6" w:rsidRDefault="000B328C">
      <w:pPr>
        <w:spacing w:after="0" w:line="240" w:lineRule="auto"/>
        <w:ind w:firstLine="709"/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предоставления субсидии из средств бюджета городского округа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организациям сферы жилищно-коммунального хозяйства на финансовое обеспечение затрат, связанных с частичным погашением задолженности за топливно-энергетические ресурсы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(далее – порядок)</w:t>
      </w:r>
    </w:p>
    <w:p w:rsidR="003F14A6" w:rsidRDefault="003F14A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3F14A6" w:rsidRDefault="000B328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Настоящий порядок разработан в  соответствии со статьей 78 Бюджетного кодекса Российской Федерации, Федеральным законом                        от 06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25.10.2023 № 1782 «Об утверждении общих требованиях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грантов в форме субсидий, юридическим лицам, индивидуальным предпринимателям, а также физическим лицам – производителям товаров, работ, услуг, и  проведение отборов получателей указанных субсидий, в том числе грантов в форме субсидий» </w:t>
      </w:r>
      <w:bookmarkStart w:id="1" w:name="sub_1002"/>
      <w:r>
        <w:rPr>
          <w:rFonts w:ascii="Times New Roman" w:hAnsi="Times New Roman"/>
          <w:sz w:val="28"/>
          <w:szCs w:val="28"/>
        </w:rPr>
        <w:t xml:space="preserve">и устанавливает правила предоставления и расходования субсидии, выделенной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организациям сферы жилищно-коммунального хозяйства на финансовое обеспечение затрат, связанных с частичным погашением задолженности за топливно-энергетические ресурсы (далее – субсидия, получатель субсидии).</w:t>
      </w:r>
      <w:proofErr w:type="gramEnd"/>
    </w:p>
    <w:p w:rsidR="003F14A6" w:rsidRDefault="000B328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В настоящем порядке используются следующие понятия:</w:t>
      </w:r>
    </w:p>
    <w:p w:rsidR="003F14A6" w:rsidRDefault="000B328C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1) топливно-энергетический ресурс – носитель энергии, энергия которого используется или может быть использована при осуществлении надежного и бесперебойного теплоснабжения, водоснабжения и водоотведения (газ, мазут, уголь, нефть, электрическая энергия);</w:t>
      </w:r>
    </w:p>
    <w:p w:rsidR="003F14A6" w:rsidRDefault="000B328C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2) участник отбора по предоставлению субсидии – организация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сферы жилищно-коммунального хозяйства</w:t>
      </w:r>
      <w:r>
        <w:rPr>
          <w:rStyle w:val="fontstyle01"/>
          <w:rFonts w:ascii="Times New Roman" w:hAnsi="Times New Roman" w:cs="Times New Roman"/>
          <w:sz w:val="28"/>
          <w:szCs w:val="28"/>
        </w:rPr>
        <w:t>, подавшая заявку на участие в отборе по предоставлению субсидии.</w:t>
      </w:r>
    </w:p>
    <w:p w:rsidR="003F14A6" w:rsidRDefault="000B328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Субсидия предоставляется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организациям сферы жилищно-коммунального хозяйства на финансовое обеспечение затрат в целях частичного погашения задолженности за топливно-энергетические ресурсы</w:t>
      </w:r>
      <w:r>
        <w:rPr>
          <w:rFonts w:ascii="Times New Roman" w:hAnsi="Times New Roman"/>
          <w:sz w:val="28"/>
          <w:szCs w:val="28"/>
        </w:rPr>
        <w:t>.</w:t>
      </w:r>
    </w:p>
    <w:p w:rsidR="003F14A6" w:rsidRDefault="000B328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в соответствующем финансовом году, является администрация Копейского городского округа </w:t>
      </w:r>
      <w:r>
        <w:rPr>
          <w:rFonts w:ascii="Times New Roman" w:hAnsi="Times New Roman"/>
          <w:sz w:val="28"/>
          <w:szCs w:val="28"/>
        </w:rPr>
        <w:lastRenderedPageBreak/>
        <w:t>Челябинской области (далее – Главный распорядитель бюджетных средств, администрация).</w:t>
      </w:r>
    </w:p>
    <w:p w:rsidR="003F14A6" w:rsidRDefault="000B328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Субсидия предоставляется получателю субсидии в пределах бюджетных ассигнований, предусмотренных решением Собрания депутатов Копейского городского округа на соответствующий финансовый год, доведенных главному распорядителю бюджетных средств лимитов бюджетных обязательств и в пределах объемов финансирования. </w:t>
      </w:r>
    </w:p>
    <w:p w:rsidR="003F14A6" w:rsidRDefault="000B328C">
      <w:pPr>
        <w:pStyle w:val="aa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Способом предоставления получателю субсидии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субсидии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финансовое обеспечение затрат, связанных с частичным погашением задолженности за топливно-энергетические ресурсы</w:t>
      </w:r>
      <w:r>
        <w:rPr>
          <w:rFonts w:ascii="Times New Roman" w:hAnsi="Times New Roman"/>
          <w:sz w:val="28"/>
          <w:szCs w:val="28"/>
        </w:rPr>
        <w:t>.</w:t>
      </w:r>
    </w:p>
    <w:p w:rsidR="003F14A6" w:rsidRDefault="000B328C">
      <w:pPr>
        <w:pStyle w:val="aa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субсидии размещаются на едином портале бюджетной системы Российской Федерации в информационно - телекоммуникационной сети Интернет (в разделе указанного единого портала) в порядке, установленном Министерством финансов Российской Федерации.       </w:t>
      </w:r>
      <w:bookmarkEnd w:id="1"/>
    </w:p>
    <w:p w:rsidR="003F14A6" w:rsidRDefault="000B328C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Уполномоченным органом Копейского городского округа  на организацию проведения отбора  является управление городского хозяйства администрации (далее – Уполномоченный орган). </w:t>
      </w:r>
    </w:p>
    <w:p w:rsidR="003F14A6" w:rsidRDefault="000B328C">
      <w:pPr>
        <w:pStyle w:val="aa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Субсидия предоставляется при условии соответствия получателя субсидии на первое число месяца, предшествующему месяцу, в котором планируется заключение соглашения между получателем субсидии и главным распорядителем бюджетных средств о предоставлении субсидии (далее - Соглашение), следующим требованиям:</w:t>
      </w:r>
    </w:p>
    <w:p w:rsidR="003F14A6" w:rsidRDefault="000B328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  <w:t>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3F14A6" w:rsidRDefault="000B328C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получатель субсидии 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3F14A6" w:rsidRDefault="000B3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  <w:t xml:space="preserve">получатель субсидии не находится в составляемых в рамках реализации полномочий, предусмотренных главой VII Устава ООН, Советом </w:t>
      </w:r>
      <w:r>
        <w:rPr>
          <w:rFonts w:ascii="Times New Roman" w:hAnsi="Times New Roman"/>
          <w:sz w:val="28"/>
          <w:szCs w:val="28"/>
        </w:rPr>
        <w:lastRenderedPageBreak/>
        <w:t>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3F14A6" w:rsidRDefault="000B3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  <w:t>получатель субсидии не получает средства из бюджета городского округа,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пункте 3 настоящего порядка;</w:t>
      </w:r>
    </w:p>
    <w:p w:rsidR="003F14A6" w:rsidRDefault="000B3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  <w:t xml:space="preserve">получатель субсидии не является иностранным агентом в соответствии с Федеральным законом от 14.07.2022 года № 255-ФЗ </w:t>
      </w:r>
      <w:r>
        <w:rPr>
          <w:rFonts w:ascii="Times New Roman" w:hAnsi="Times New Roman"/>
          <w:sz w:val="28"/>
          <w:szCs w:val="28"/>
        </w:rPr>
        <w:br/>
        <w:t xml:space="preserve">«О </w:t>
      </w:r>
      <w:proofErr w:type="gramStart"/>
      <w:r>
        <w:rPr>
          <w:rFonts w:ascii="Times New Roman" w:hAnsi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/>
          <w:sz w:val="28"/>
          <w:szCs w:val="28"/>
        </w:rPr>
        <w:t xml:space="preserve"> деятельностью лиц, находящихся под иностранным влиянием»;</w:t>
      </w:r>
    </w:p>
    <w:p w:rsidR="003F14A6" w:rsidRDefault="000B3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ab/>
        <w:t>у получателя субсидии на едином налоговом счете отсутствует или не превышает размер, определенный пунктом 3 статьей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3F14A6" w:rsidRDefault="000B32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>
        <w:rPr>
          <w:rFonts w:ascii="Times New Roman" w:hAnsi="Times New Roman"/>
          <w:sz w:val="28"/>
          <w:szCs w:val="28"/>
        </w:rPr>
        <w:tab/>
        <w:t>у получателя субсидии отсутствуют просроченная задолженность по возврату в бюджет городского округа иных субсидий, бюджетных инвестиций, а также иная просроченная (неурегулированная) задолженность по денежным обязательствам перед городским округом;</w:t>
      </w:r>
    </w:p>
    <w:p w:rsidR="003F14A6" w:rsidRDefault="000B328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>
        <w:rPr>
          <w:rFonts w:ascii="Times New Roman" w:hAnsi="Times New Roman"/>
          <w:sz w:val="28"/>
          <w:szCs w:val="28"/>
        </w:rPr>
        <w:tab/>
        <w:t>получатель субсидии не находится в процессе реорганизации</w:t>
      </w:r>
      <w:r>
        <w:rPr>
          <w:rFonts w:ascii="Times New Roman" w:hAnsi="Times New Roman"/>
          <w:sz w:val="28"/>
          <w:szCs w:val="28"/>
        </w:rPr>
        <w:br/>
        <w:t>(за исключением реорганизации в форме присоединения к Получателю субсидии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</w:t>
      </w:r>
    </w:p>
    <w:p w:rsidR="003F14A6" w:rsidRDefault="000B328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9)</w:t>
      </w:r>
      <w:r>
        <w:rPr>
          <w:rFonts w:ascii="Times New Roman" w:hAnsi="Times New Roman"/>
          <w:sz w:val="28"/>
          <w:szCs w:val="28"/>
        </w:rPr>
        <w:tab/>
        <w:t xml:space="preserve">в реестре дисквалифицированных лиц отсутствуют сведения </w:t>
      </w:r>
      <w:r>
        <w:rPr>
          <w:rFonts w:ascii="Times New Roman" w:hAnsi="Times New Roman"/>
          <w:sz w:val="28"/>
          <w:szCs w:val="28"/>
        </w:rPr>
        <w:br/>
        <w:t xml:space="preserve">о дисквалифицированных руководителе получателя субсидии, членах коллегиального исполнительного органа, лице, исполняющем функции единоличного исполнительного органа, или главном бухгалтере </w:t>
      </w:r>
      <w:r>
        <w:rPr>
          <w:rFonts w:ascii="Times New Roman" w:hAnsi="Times New Roman"/>
          <w:sz w:val="28"/>
          <w:szCs w:val="28"/>
        </w:rPr>
        <w:br/>
        <w:t>(при наличии) получателя субсидии.</w:t>
      </w:r>
      <w:proofErr w:type="gramEnd"/>
    </w:p>
    <w:p w:rsidR="003F14A6" w:rsidRDefault="000B328C">
      <w:pPr>
        <w:pStyle w:val="aa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Отбор по предоставлению субсидии (далее – отбор) для определения получателей субсидии проводится в форме запроса предложений на основании заявок, направленных участниками отбора для участия в отборе (далее – заявка), исходя из соответствия участника отбора критериям отбора и очередности поступления заявок. 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bookmarkStart w:id="2" w:name="sub_1003"/>
      <w:r>
        <w:rPr>
          <w:rStyle w:val="fontstyle01"/>
          <w:rFonts w:ascii="Times New Roman" w:hAnsi="Times New Roman" w:cs="Times New Roman"/>
          <w:sz w:val="28"/>
          <w:szCs w:val="28"/>
        </w:rPr>
        <w:t>В заявке участник отбора указывает размер запрашиваемой субсидии с разбивкой по видам ресурсов.</w:t>
      </w:r>
      <w:bookmarkEnd w:id="2"/>
    </w:p>
    <w:p w:rsidR="003F14A6" w:rsidRDefault="000B328C">
      <w:pPr>
        <w:pStyle w:val="aa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отбора получателей субсидии являются:</w:t>
      </w:r>
    </w:p>
    <w:p w:rsidR="003F14A6" w:rsidRDefault="000B328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наличие статуса единой теплоснабжающей организации/ гарантирующего поставщика водоснабжения и водоотведения;</w:t>
      </w:r>
    </w:p>
    <w:p w:rsidR="003F14A6" w:rsidRDefault="000B328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количество конечных потребителей составляет не менее 15 объектов теплопотребления;</w:t>
      </w:r>
    </w:p>
    <w:p w:rsidR="003F14A6" w:rsidRDefault="000B328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 продолжительность оказания услуг на день опубликования объявления о проведении отбора претендентов на получение субсидии составляет не менее  1 года;</w:t>
      </w:r>
    </w:p>
    <w:p w:rsidR="003F14A6" w:rsidRDefault="000B328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количество </w:t>
      </w:r>
      <w:proofErr w:type="gramStart"/>
      <w:r>
        <w:rPr>
          <w:rFonts w:ascii="Times New Roman" w:hAnsi="Times New Roman"/>
          <w:sz w:val="28"/>
          <w:szCs w:val="28"/>
        </w:rPr>
        <w:t>нарушений допустимой продолжительности перерывов предоставления коммунальной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по теплоснабжению/водоснабжению и водоотведению за 9 месяцев текущего года составляет не более 5.</w:t>
      </w:r>
    </w:p>
    <w:p w:rsidR="003F14A6" w:rsidRDefault="000B328C">
      <w:pPr>
        <w:pStyle w:val="aa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>
        <w:rPr>
          <w:rStyle w:val="fontstyle01"/>
          <w:rFonts w:ascii="Times New Roman" w:hAnsi="Times New Roman" w:cs="Times New Roman"/>
          <w:sz w:val="28"/>
          <w:szCs w:val="28"/>
        </w:rPr>
        <w:t>бъявление о проведении отбора (далее – объявление) размещается Уполномоченным органом на официальном сайте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01"/>
          <w:rFonts w:ascii="Times New Roman" w:hAnsi="Times New Roman" w:cs="Times New Roman"/>
          <w:sz w:val="28"/>
          <w:szCs w:val="28"/>
        </w:rPr>
        <w:t>администрации (</w:t>
      </w:r>
      <w:proofErr w:type="spellStart"/>
      <w:r>
        <w:rPr>
          <w:rStyle w:val="fontstyle01"/>
          <w:rFonts w:ascii="Times New Roman" w:hAnsi="Times New Roman" w:cs="Times New Roman"/>
          <w:sz w:val="28"/>
          <w:szCs w:val="28"/>
        </w:rPr>
        <w:t>www</w:t>
      </w:r>
      <w:proofErr w:type="spellEnd"/>
      <w:r>
        <w:rPr>
          <w:rStyle w:val="fontstyle01"/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Style w:val="fontstyle01"/>
          <w:rFonts w:ascii="Times New Roman" w:hAnsi="Times New Roman" w:cs="Times New Roman"/>
          <w:sz w:val="28"/>
          <w:szCs w:val="28"/>
          <w:lang w:val="en-US"/>
        </w:rPr>
        <w:t>akgo</w:t>
      </w:r>
      <w:proofErr w:type="spellEnd"/>
      <w:r>
        <w:rPr>
          <w:rStyle w:val="fontstyle01"/>
          <w:rFonts w:ascii="Times New Roman" w:hAnsi="Times New Roman" w:cs="Times New Roman"/>
          <w:sz w:val="28"/>
          <w:szCs w:val="28"/>
        </w:rPr>
        <w:t>74.</w:t>
      </w:r>
      <w:proofErr w:type="spellStart"/>
      <w:r>
        <w:rPr>
          <w:rStyle w:val="fontstyle01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Style w:val="fontstyle01"/>
          <w:rFonts w:ascii="Times New Roman" w:hAnsi="Times New Roman" w:cs="Times New Roman"/>
          <w:sz w:val="28"/>
          <w:szCs w:val="28"/>
        </w:rPr>
        <w:t>) в информационно-телекоммуникационной сети «Интернет» (далее - официальный сайт администрации) информационно-телекоммуникационной сети «Интернет» (далее – единый портал)  не позднее, чем за десять календарных дней до даты начала приема заявок с указанием следующей информации: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1) сроки проведения отбора (дата и время начала (окончания) подачи (приема) заявок), которые не могут быть ранее десятого календарного дня, следующего за днем размещения объявления;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2) наименование, местонахождение, почтовый адрес, адрес электронной почты </w:t>
      </w:r>
      <w:r w:rsidR="00997DC4">
        <w:rPr>
          <w:rStyle w:val="fontstyle01"/>
          <w:rFonts w:ascii="Times New Roman" w:hAnsi="Times New Roman" w:cs="Times New Roman"/>
          <w:sz w:val="28"/>
          <w:szCs w:val="28"/>
        </w:rPr>
        <w:t>Главного распорядителя бюджетных средств</w:t>
      </w:r>
      <w:r>
        <w:rPr>
          <w:rStyle w:val="fontstyle01"/>
          <w:rFonts w:ascii="Times New Roman" w:hAnsi="Times New Roman" w:cs="Times New Roman"/>
          <w:sz w:val="28"/>
          <w:szCs w:val="28"/>
        </w:rPr>
        <w:t>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3) результат предоставления субсидии;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4) доменное имя и (или) указатели страниц сайта в информационно-телекоммуникационной сети «Интернет», на котором обеспечивается проведение отбора;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5) требования к участникам отбора, </w:t>
      </w:r>
      <w:r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указанные в пункте 7 настоящего </w:t>
      </w:r>
      <w:r>
        <w:rPr>
          <w:rStyle w:val="fontstyle01"/>
          <w:rFonts w:ascii="Times New Roman" w:hAnsi="Times New Roman" w:cs="Times New Roman"/>
          <w:sz w:val="28"/>
          <w:szCs w:val="28"/>
        </w:rPr>
        <w:t>порядка, и перечень документов, представляемых участниками отбора для подтверждения их соответствия указанным требованиям;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6) объем распределяемой субсидии в рамках отбора, порядок расчета размера субсидии; 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7) порядок подачи заявок и требования, предъявляемые к форме и содержанию заявок;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8) порядок отзыва заявок, порядок возврата заявок, </w:t>
      </w:r>
      <w:proofErr w:type="gramStart"/>
      <w:r>
        <w:rPr>
          <w:rStyle w:val="fontstyle01"/>
          <w:rFonts w:ascii="Times New Roman" w:hAnsi="Times New Roman" w:cs="Times New Roman"/>
          <w:sz w:val="28"/>
          <w:szCs w:val="28"/>
        </w:rPr>
        <w:t>определяющий</w:t>
      </w:r>
      <w:proofErr w:type="gramEnd"/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в том числе основания для возврата заявок, порядок внесения изменений в заявки, </w:t>
      </w:r>
      <w:r>
        <w:rPr>
          <w:rStyle w:val="fontstyle01"/>
          <w:rFonts w:ascii="Times New Roman" w:hAnsi="Times New Roman"/>
          <w:sz w:val="28"/>
          <w:szCs w:val="28"/>
        </w:rPr>
        <w:t>порядок отклонения заявок, а также информацию об основаниях их отклонения;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9) правила рассмотрения и оценки заявок;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10) порядок предоставления участникам отбора разъяснений положений объявления, даты начала и окончания срока предоставления таких разъяснений;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11) срок, в течение которого участник отбора, признанный победителем отбора (далее – победитель отбора), должен подписать Соглашение;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12) дата размещения результатов отбора на едином портале и официальном сайте администрации, которая не может быть позднее четырнадцатого календарного дня, следующего за днем определения победителя отбора.</w:t>
      </w:r>
    </w:p>
    <w:p w:rsidR="003F14A6" w:rsidRDefault="000B328C">
      <w:pPr>
        <w:pStyle w:val="aa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Прием заявок и пакета документов от участников отбора Уполномоченным органом осуществляется в течение срока, указанного в объявлении, но не менее 10 дней, следующих за днем размещения объявления.</w:t>
      </w:r>
    </w:p>
    <w:p w:rsidR="003F14A6" w:rsidRDefault="000B328C">
      <w:pPr>
        <w:pStyle w:val="aa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Для участия в отборе участники отбора представляют Уполномоченному органу в срок, установленный в объявлении, следующие документы: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1) заявку, заверенную подписью руководителя участника отбора (либо уполномоченного представителя участника отбора при условии представления соответствующей доверенности) и главного бухгалтера участника отбора, а также печатью (при наличии), по форме согласно приложению 1 к настоящему порядку;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2) документы, подтверждающие параметры тарифного регулирования (расход топлива, нормативы удельного расхода, плановый полезный отпуск, потери), в соответствии с выпиской из заседания правления Министерства тарифного регулирования и энергетики Челябинской области;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3) выписку из Единого государственного реестра юридических лиц, содержащую информацию об участнике отбора по состоянию на первое число месяца, предшествующего месяцу подачи заявки;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4) копию свидетельства о постановке участника отбора на налоговый учет;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5) справку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по форме, утвержденной Федеральной налоговой службой, по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01"/>
          <w:rFonts w:ascii="Times New Roman" w:hAnsi="Times New Roman" w:cs="Times New Roman"/>
          <w:sz w:val="28"/>
          <w:szCs w:val="28"/>
        </w:rPr>
        <w:t>состоянию на первое число месяца, предшествующего месяцу подачи заявки;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6) справки о кредиторской задолженности участника отбора за топливно-энергетические ресурсы по формам согласно приложениям 2, 3 к настоящему порядку;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7) гарантийное письмо, подписанное руководителем участника отбора (либо уполномоченным представителем участника отбора при условии представления соответствующей доверенности) и главным бухгалтером участника отбора, а также заверенное печатью (при наличии), содержащее сведения: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fontstyle01"/>
          <w:rFonts w:ascii="Times New Roman" w:hAnsi="Times New Roman" w:cs="Times New Roman"/>
          <w:sz w:val="28"/>
          <w:szCs w:val="28"/>
        </w:rPr>
        <w:t>об отсутствии у участника отбора просроченной задолженности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а также о том, что участник отбора не получает средства из средств бюджета городского округа на цели, указанные  пункте 3 настоящего порядка, по состоянию на первое число месяца, предшествующего месяцу подачи заявки;</w:t>
      </w:r>
      <w:proofErr w:type="gramEnd"/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fontstyle01"/>
          <w:rFonts w:ascii="Times New Roman" w:hAnsi="Times New Roman" w:cs="Times New Roman"/>
          <w:sz w:val="28"/>
          <w:szCs w:val="28"/>
        </w:rPr>
        <w:t>об отсутствии у участника отбора на дату подачи заявки предъявленных к взысканию в принудительном порядке</w:t>
      </w:r>
      <w:proofErr w:type="gramEnd"/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исполнительных </w:t>
      </w:r>
      <w:r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листов на взыскание задолженности по текущим платежам (для организаций, находящихся в процедуре банкротства);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содержащее обязательство участника отбора о направлении денежных сре</w:t>
      </w:r>
      <w:proofErr w:type="gramStart"/>
      <w:r>
        <w:rPr>
          <w:rStyle w:val="fontstyle01"/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Style w:val="fontstyle01"/>
          <w:rFonts w:ascii="Times New Roman" w:hAnsi="Times New Roman" w:cs="Times New Roman"/>
          <w:sz w:val="28"/>
          <w:szCs w:val="28"/>
        </w:rPr>
        <w:t>я достижения результата предоставления субсидии (для организаций, находящихся в процедуре банкротства).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8) реестр исполнительных листов, подтверждающих взыскание дебиторской задолженности в судебном порядке, подписанный руководителем (либо уполномоченным представителем участника отбора при условии представления соответствующей доверенности) и заверенный печатью (при наличии);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9) банковские реквизиты участника отбора;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10) письменное согласие, подписанное руководителем участника отбора (либо уполномоченным представителем участника отбора при условии представления соответствующей доверенности), на публикацию (размещение) в информационно-телекоммуникационной сети «Интернет» информации об участнике отбора, подаваемой участником отбора заявке, иной информации об участнике отбора, связанной с отбором;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11) копии договоров на приобретение топливно-энергетических ресурсов;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12) копии актов сверок, подтверждающих задолженность участника отбора за топливно-энергетические ресурсы;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13) документы, подтверждающие фактические расходы, учитываемые при расчете суммы субсидии в порядке, представляются участником отбора на дату подачи заявки, следующего за отчетным годом, в том числе бухгалтерская и статистическая отчетность за отчетный год, регистры бухгалтерского учета, аналитические формы управленческой отчетности.</w:t>
      </w:r>
    </w:p>
    <w:p w:rsidR="003F14A6" w:rsidRDefault="000B328C">
      <w:pPr>
        <w:pStyle w:val="aa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Заявка и прилагаемые к ней документы, указанные в пункте 12 настоящего порядка, представляются на бумажном носителе, должны быть пронумерованы и сброшюрованы в одну папку. Исправления в документах не допускаются. Заявка может быть отозвана до окончания срока приема заявок путем направления в администрацию соответствующего письменного обращения участника отбора. Отозванные заявки не учитываются при определении количества заявок, представленных на участие в отборе. Отозванная заявка и прилагаемые к ней документы может быть повторно направлена участником отбора в срок, </w:t>
      </w:r>
      <w:r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предусмотренный пунктом 11 настоящего порядка. </w:t>
      </w:r>
    </w:p>
    <w:p w:rsidR="003F14A6" w:rsidRDefault="000B328C">
      <w:pPr>
        <w:pStyle w:val="aa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Участник отбора может подать только одну заявку. </w:t>
      </w:r>
      <w:proofErr w:type="gramStart"/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Заявка регистрируется администрацией в системе автоматизации делопроизводства и электронного документооборота «Дело», в которой указывается номер, дата и время получения заявления. </w:t>
      </w:r>
      <w:proofErr w:type="gramEnd"/>
    </w:p>
    <w:p w:rsidR="003F14A6" w:rsidRDefault="000B328C">
      <w:pPr>
        <w:pStyle w:val="aa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Участник отбора несет ответственность за достоверность сведений, содержащихся в документах, представленных для получения субсидии. </w:t>
      </w:r>
    </w:p>
    <w:p w:rsidR="003F14A6" w:rsidRDefault="000B328C">
      <w:pPr>
        <w:pStyle w:val="aa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Основаниями для отклонения заявки являются: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1) несоответствие участника отбора требованиям, указанным в пунктах 7</w:t>
      </w:r>
      <w:r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и 9 настоящего порядка;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2) несоответствие представленных участником отбора документов требованиям, указанным в пункте 12 настоящего порядка, или непредставление (представление не в полном объеме) указанных документов;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3) недостоверность предоставленной участником отбора информации;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4) подача участником отбора заявки после даты и (или) времени, определенных для подачи заявок;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5) недостаточность бюджетных ассигнований и лимитов бюджетных обязательств, предусмотренных администрацией на предоставление субсидий на текущий финансовый год.</w:t>
      </w:r>
    </w:p>
    <w:p w:rsidR="003F14A6" w:rsidRDefault="000B328C">
      <w:pPr>
        <w:pStyle w:val="aa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Уполномоченный орган в течение пяти рабочих дней со дня, следующего за днем окончания срока представления документов для участия в отборе, осуществляет проверку представленных документов,</w:t>
      </w:r>
      <w:r w:rsidR="00077D6E" w:rsidRPr="00077D6E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="00077D6E">
        <w:rPr>
          <w:rStyle w:val="fontstyle01"/>
          <w:rFonts w:ascii="Times New Roman" w:hAnsi="Times New Roman" w:cs="Times New Roman"/>
          <w:sz w:val="28"/>
          <w:szCs w:val="28"/>
        </w:rPr>
        <w:t>указанных в пункте 12</w:t>
      </w:r>
      <w:r w:rsidR="00077D6E" w:rsidRPr="00077D6E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="00077D6E">
        <w:rPr>
          <w:rStyle w:val="fontstyle01"/>
          <w:rFonts w:ascii="Times New Roman" w:hAnsi="Times New Roman" w:cs="Times New Roman"/>
          <w:sz w:val="28"/>
          <w:szCs w:val="28"/>
        </w:rPr>
        <w:t>настоящего порядка, и п</w:t>
      </w:r>
      <w:r>
        <w:rPr>
          <w:rStyle w:val="fontstyle01"/>
          <w:rFonts w:ascii="Times New Roman" w:hAnsi="Times New Roman" w:cs="Times New Roman"/>
          <w:sz w:val="28"/>
          <w:szCs w:val="28"/>
        </w:rPr>
        <w:t>роверку участников отбора на соответствие требованиям, указанным в пунктах 7</w:t>
      </w:r>
      <w:r w:rsidR="00077D6E">
        <w:rPr>
          <w:rStyle w:val="fontstyle01"/>
          <w:rFonts w:ascii="Times New Roman" w:hAnsi="Times New Roman" w:cs="Times New Roman"/>
          <w:sz w:val="28"/>
          <w:szCs w:val="28"/>
        </w:rPr>
        <w:t xml:space="preserve"> и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9 настоящего порядка, и принимает следующие решения: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1) об отклонении заявки по основаниям, указанным в пункте 16 настоящего порядка;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2) об определении победителей отбора.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Критерием отбора является соблюдение требований к участнику отбора, указанных в пунктах 7 и 9 настоящего порядка.</w:t>
      </w:r>
    </w:p>
    <w:p w:rsidR="003F14A6" w:rsidRDefault="000B328C">
      <w:pPr>
        <w:pStyle w:val="aa"/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В случае принятия решения об отклонении заявки Уполномоченный орган уведомляет участника отбора </w:t>
      </w:r>
      <w:proofErr w:type="gramStart"/>
      <w:r>
        <w:rPr>
          <w:rStyle w:val="fontstyle01"/>
          <w:rFonts w:ascii="Times New Roman" w:hAnsi="Times New Roman" w:cs="Times New Roman"/>
          <w:sz w:val="28"/>
          <w:szCs w:val="28"/>
        </w:rPr>
        <w:t>о принятом решении в письменной форме с указанием причин отклонения заявки в течение пяти рабочих дней со дня</w:t>
      </w:r>
      <w:proofErr w:type="gramEnd"/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принятия соответствующего решения.</w:t>
      </w:r>
    </w:p>
    <w:p w:rsidR="006273EE" w:rsidRDefault="0042013C" w:rsidP="0042013C">
      <w:pPr>
        <w:pStyle w:val="ConsPlusNormal"/>
        <w:shd w:val="clear" w:color="auto" w:fill="FFFFFF" w:themeFill="background1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19.</w:t>
      </w:r>
      <w:r>
        <w:rPr>
          <w:rStyle w:val="fontstyle01"/>
          <w:rFonts w:ascii="Times New Roman" w:hAnsi="Times New Roman" w:cs="Times New Roman"/>
          <w:sz w:val="28"/>
          <w:szCs w:val="28"/>
        </w:rPr>
        <w:tab/>
      </w:r>
      <w:r w:rsidR="006273EE">
        <w:rPr>
          <w:rStyle w:val="fontstyle01"/>
          <w:rFonts w:ascii="Times New Roman" w:hAnsi="Times New Roman" w:cs="Times New Roman"/>
          <w:sz w:val="28"/>
          <w:szCs w:val="28"/>
        </w:rPr>
        <w:t>Решение об определении победителей отбора оформляется протоколом. Протокол размещается на официальном сайте администрации не позднее четырнадцатого календарного дня следующего за днем определения победителя отбора.</w:t>
      </w:r>
    </w:p>
    <w:p w:rsidR="003F14A6" w:rsidRPr="0042013C" w:rsidRDefault="0042013C" w:rsidP="0042013C">
      <w:pPr>
        <w:pStyle w:val="aa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proofErr w:type="gramStart"/>
      <w:r w:rsidRPr="0042013C">
        <w:rPr>
          <w:rStyle w:val="fontstyle01"/>
          <w:rFonts w:ascii="Times New Roman" w:hAnsi="Times New Roman" w:cs="Times New Roman"/>
          <w:sz w:val="28"/>
          <w:szCs w:val="28"/>
        </w:rPr>
        <w:t>Протокол</w:t>
      </w:r>
      <w:r w:rsidR="000B328C" w:rsidRPr="0042013C">
        <w:rPr>
          <w:rStyle w:val="fontstyle01"/>
          <w:rFonts w:ascii="Times New Roman" w:hAnsi="Times New Roman" w:cs="Times New Roman"/>
          <w:sz w:val="28"/>
          <w:szCs w:val="28"/>
        </w:rPr>
        <w:t xml:space="preserve"> долж</w:t>
      </w:r>
      <w:r w:rsidRPr="0042013C">
        <w:rPr>
          <w:rStyle w:val="fontstyle01"/>
          <w:rFonts w:ascii="Times New Roman" w:hAnsi="Times New Roman" w:cs="Times New Roman"/>
          <w:sz w:val="28"/>
          <w:szCs w:val="28"/>
        </w:rPr>
        <w:t>е</w:t>
      </w:r>
      <w:r w:rsidR="000B328C" w:rsidRPr="0042013C">
        <w:rPr>
          <w:rStyle w:val="fontstyle01"/>
          <w:rFonts w:ascii="Times New Roman" w:hAnsi="Times New Roman" w:cs="Times New Roman"/>
          <w:sz w:val="28"/>
          <w:szCs w:val="28"/>
        </w:rPr>
        <w:t>н содержать сведения о дате, времени и месте рассмотрения заявок, об участниках отбора, заявки которых были рассмотрены или отклонены, с указанием причин их отклонения, в том числе положений объявления, которым не соответствуют такие заявки, наименование получателей субсидии, с которыми заключаются Соглашения, и размеры предоставляемой субсидии.</w:t>
      </w:r>
      <w:proofErr w:type="gramEnd"/>
    </w:p>
    <w:p w:rsidR="003F14A6" w:rsidRDefault="00A036B2" w:rsidP="006273EE">
      <w:pPr>
        <w:pStyle w:val="aa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Уполномоченный</w:t>
      </w:r>
      <w:r w:rsidR="006273EE">
        <w:rPr>
          <w:rStyle w:val="fontstyle01"/>
          <w:rFonts w:ascii="Times New Roman" w:hAnsi="Times New Roman" w:cs="Times New Roman"/>
          <w:sz w:val="28"/>
          <w:szCs w:val="28"/>
        </w:rPr>
        <w:t xml:space="preserve"> орган в течение пяти рабочих дней со дня принятия решения об определении победителя готовит список получателей субсидии, прошедших отбор и производит расчет субсидий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на основании планового расчета, произведенного участниками отбора в соответствии с приложениями 4, 5, 6, 7 к настоящему порядку.</w:t>
      </w:r>
    </w:p>
    <w:p w:rsidR="00A036B2" w:rsidRDefault="00A036B2" w:rsidP="006273EE">
      <w:pPr>
        <w:pStyle w:val="aa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В случае превышения заявленной суммы субсидии над суммой плановых бюджетных ассигнований, предусмотренных в бюджете </w:t>
      </w:r>
      <w:r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городского округа, субсидии между их получателями распределяются пропорционально объемам заявленных субсидий.</w:t>
      </w:r>
    </w:p>
    <w:p w:rsidR="00DA237F" w:rsidRDefault="00DA237F" w:rsidP="006273EE">
      <w:pPr>
        <w:pStyle w:val="aa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Уполномоченный орган в течение </w:t>
      </w:r>
      <w:r w:rsidR="003D3CE0">
        <w:rPr>
          <w:rStyle w:val="fontstyle01"/>
          <w:rFonts w:ascii="Times New Roman" w:hAnsi="Times New Roman" w:cs="Times New Roman"/>
          <w:sz w:val="28"/>
          <w:szCs w:val="28"/>
        </w:rPr>
        <w:t>десяти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>
        <w:rPr>
          <w:rStyle w:val="fontstyle01"/>
          <w:rFonts w:ascii="Times New Roman" w:hAnsi="Times New Roman" w:cs="Times New Roman"/>
          <w:sz w:val="28"/>
          <w:szCs w:val="28"/>
        </w:rPr>
        <w:t>с даты определения</w:t>
      </w:r>
      <w:proofErr w:type="gramEnd"/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победителей отбора направляет получател</w:t>
      </w:r>
      <w:r w:rsidR="0049550E">
        <w:rPr>
          <w:rStyle w:val="fontstyle01"/>
          <w:rFonts w:ascii="Times New Roman" w:hAnsi="Times New Roman" w:cs="Times New Roman"/>
          <w:sz w:val="28"/>
          <w:szCs w:val="28"/>
        </w:rPr>
        <w:t>ю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субсидии </w:t>
      </w:r>
      <w:r w:rsidR="0049550E">
        <w:rPr>
          <w:rStyle w:val="fontstyle01"/>
          <w:rFonts w:ascii="Times New Roman" w:hAnsi="Times New Roman" w:cs="Times New Roman"/>
          <w:sz w:val="28"/>
          <w:szCs w:val="28"/>
        </w:rPr>
        <w:t>письменное уведомление о принятом решении с проектом Соглашения. Получатель субсидии подписывает и направляет в администрацию Соглашение в течение пяти рабочих дней со дня получения проекта Соглашения.</w:t>
      </w:r>
    </w:p>
    <w:p w:rsidR="003D3CE0" w:rsidRPr="003D3CE0" w:rsidRDefault="003D3CE0" w:rsidP="003D3CE0">
      <w:pPr>
        <w:pStyle w:val="aa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распорядитель бюджетных средств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подписывает Соглашение в течение пяти рабочих дней со дня поступления подписанного Соглашения от получателя субсидии.</w:t>
      </w:r>
    </w:p>
    <w:p w:rsidR="0049550E" w:rsidRPr="006273EE" w:rsidRDefault="0049550E" w:rsidP="006273EE">
      <w:pPr>
        <w:pStyle w:val="aa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В </w:t>
      </w:r>
      <w:r w:rsidR="003D3CE0">
        <w:rPr>
          <w:rStyle w:val="fontstyle01"/>
          <w:rFonts w:ascii="Times New Roman" w:hAnsi="Times New Roman" w:cs="Times New Roman"/>
          <w:sz w:val="28"/>
          <w:szCs w:val="28"/>
        </w:rPr>
        <w:t>Соглашение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включается условие о согласовании новых условий Соглашения или расторжения Соглашения при </w:t>
      </w:r>
      <w:proofErr w:type="spellStart"/>
      <w:r>
        <w:rPr>
          <w:rStyle w:val="fontstyle01"/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согласия </w:t>
      </w:r>
      <w:proofErr w:type="gramStart"/>
      <w:r>
        <w:rPr>
          <w:rStyle w:val="fontstyle01"/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Style w:val="fontstyle01"/>
          <w:rFonts w:ascii="Times New Roman" w:hAnsi="Times New Roman" w:cs="Times New Roman"/>
          <w:sz w:val="28"/>
          <w:szCs w:val="28"/>
        </w:rPr>
        <w:t>новы</w:t>
      </w:r>
      <w:r w:rsidR="003D3CE0">
        <w:rPr>
          <w:rStyle w:val="fontstyle01"/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условиям в случае уменьшения Главному распорядителю бюджетных средств ранее доведенных лимитов в бюджетных обязательств на предоставление субсидии в размере, определенном в Соглашении. </w:t>
      </w:r>
    </w:p>
    <w:p w:rsidR="003F14A6" w:rsidRDefault="000B328C" w:rsidP="0025407E">
      <w:pPr>
        <w:pStyle w:val="aa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сторонами заключается дополнительное соглашение о согласовании новых условий Соглашения или при </w:t>
      </w:r>
      <w:proofErr w:type="spellStart"/>
      <w:r>
        <w:rPr>
          <w:rStyle w:val="fontstyle01"/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согласия по новым условиям осуществляется расторжение Соглашения.</w:t>
      </w:r>
    </w:p>
    <w:p w:rsidR="003F14A6" w:rsidRPr="0049550E" w:rsidRDefault="0049550E" w:rsidP="0025407E">
      <w:pPr>
        <w:pStyle w:val="aa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49550E">
        <w:rPr>
          <w:rFonts w:ascii="Times New Roman" w:hAnsi="Times New Roman" w:cs="Times New Roman"/>
          <w:sz w:val="28"/>
        </w:rPr>
        <w:t xml:space="preserve">Перечисление Субсидии осуществляется на расчетный счет Получателя субсидии, открытый в учреждениях Центрального банка Российской Федерации или кредитных организациях в срок, установленный Соглашением, но не позднее 10 рабочих дней с момента </w:t>
      </w:r>
      <w:r w:rsidR="00936841">
        <w:rPr>
          <w:rFonts w:ascii="Times New Roman" w:hAnsi="Times New Roman" w:cs="Times New Roman"/>
          <w:sz w:val="28"/>
        </w:rPr>
        <w:t>подписания Соглашения</w:t>
      </w:r>
      <w:r w:rsidR="00A036B2">
        <w:rPr>
          <w:rFonts w:ascii="Times New Roman" w:hAnsi="Times New Roman" w:cs="Times New Roman"/>
          <w:sz w:val="28"/>
        </w:rPr>
        <w:t>.</w:t>
      </w:r>
    </w:p>
    <w:p w:rsidR="003F14A6" w:rsidRDefault="000B328C" w:rsidP="0025407E">
      <w:pPr>
        <w:pStyle w:val="aa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Результатом предоставления субсидии является снижение размера кредиторской задолженности получателя субсидии, являющегося плательщиком налога на добавленную стоимость (далее – НДС), перед организациями поставщиками и транспортировщиками топливно-энергетических ресурсов без учета НДС; для получателей субсидии, не являющихся плательщиками НДС, – с учетом НДС. 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Показателем, необходимым для достижения результата предоставления субсидии, является коэффициент, отражающий долю использования субсидии на погашение кредиторской задолженности перед организациями поставщиками и транспортировщиками топливно-энергетических ресурсов (К), который определяется по формуле: 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К = С / </w:t>
      </w:r>
      <w:proofErr w:type="gramStart"/>
      <w:r>
        <w:rPr>
          <w:rStyle w:val="fontstyle01"/>
          <w:rFonts w:ascii="Times New Roman" w:hAnsi="Times New Roman" w:cs="Times New Roman"/>
          <w:sz w:val="28"/>
          <w:szCs w:val="28"/>
        </w:rPr>
        <w:t>КЗ</w:t>
      </w:r>
      <w:proofErr w:type="gramEnd"/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, где: 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fontstyle01"/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Style w:val="fontstyle01"/>
          <w:rFonts w:ascii="Times New Roman" w:hAnsi="Times New Roman" w:cs="Times New Roman"/>
          <w:sz w:val="28"/>
          <w:szCs w:val="28"/>
        </w:rPr>
        <w:t>сумма</w:t>
      </w:r>
      <w:proofErr w:type="gramEnd"/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полученной субсидии, рублей; 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fontstyle01"/>
          <w:rFonts w:ascii="Times New Roman" w:hAnsi="Times New Roman" w:cs="Times New Roman"/>
          <w:sz w:val="28"/>
          <w:szCs w:val="28"/>
        </w:rPr>
        <w:t>КЗ</w:t>
      </w:r>
      <w:proofErr w:type="gramEnd"/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– сумма снижения кредиторской задолженности перед </w:t>
      </w:r>
      <w:proofErr w:type="spellStart"/>
      <w:r>
        <w:rPr>
          <w:rStyle w:val="fontstyle01"/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организациями за счет субсидии (с учетом применяемой системы налогообложения), рублей. </w:t>
      </w:r>
    </w:p>
    <w:p w:rsidR="003F14A6" w:rsidRDefault="000B328C">
      <w:pPr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Показатель считается выполненным при величине</w:t>
      </w:r>
      <w:proofErr w:type="gramStart"/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= 1. </w:t>
      </w:r>
    </w:p>
    <w:p w:rsidR="003F14A6" w:rsidRDefault="000B328C" w:rsidP="00A007F4">
      <w:pPr>
        <w:pStyle w:val="aa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>Получатель субсидии в срок не позднее 15 числа, месяца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следующего за датой перечисления субсидии, </w:t>
      </w:r>
      <w:r>
        <w:rPr>
          <w:rFonts w:ascii="Times New Roman" w:hAnsi="Times New Roman" w:cs="Times New Roman"/>
          <w:sz w:val="28"/>
        </w:rPr>
        <w:t xml:space="preserve">предоставляет Уполномоченному органу: </w:t>
      </w:r>
    </w:p>
    <w:p w:rsidR="003F14A6" w:rsidRDefault="000B328C" w:rsidP="00A007F4">
      <w:pPr>
        <w:pStyle w:val="aa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отчет о результатах достигнутых показателей по форме установленной Соглашением;</w:t>
      </w:r>
    </w:p>
    <w:p w:rsidR="003F14A6" w:rsidRDefault="000B328C" w:rsidP="00A007F4">
      <w:pPr>
        <w:pStyle w:val="aa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отчет о расходовании субсидии на финансовое обеспечение затрат, связанных с погашением задолженности за топливно-энергетические ресурсы, по форме установленной Соглашением.</w:t>
      </w:r>
    </w:p>
    <w:p w:rsidR="003F14A6" w:rsidRDefault="000B328C" w:rsidP="00A007F4">
      <w:pPr>
        <w:pStyle w:val="aa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Главный распорядитель бюджетных сре</w:t>
      </w:r>
      <w:proofErr w:type="gramStart"/>
      <w:r>
        <w:rPr>
          <w:rFonts w:ascii="Times New Roman" w:hAnsi="Times New Roman"/>
          <w:sz w:val="28"/>
          <w:szCs w:val="28"/>
        </w:rPr>
        <w:t xml:space="preserve">дств </w:t>
      </w:r>
      <w:r>
        <w:rPr>
          <w:rStyle w:val="fontstyle01"/>
          <w:rFonts w:ascii="Times New Roman" w:hAnsi="Times New Roman" w:cs="Times New Roman"/>
          <w:sz w:val="28"/>
          <w:szCs w:val="28"/>
        </w:rPr>
        <w:t>впр</w:t>
      </w:r>
      <w:proofErr w:type="gramEnd"/>
      <w:r>
        <w:rPr>
          <w:rStyle w:val="fontstyle01"/>
          <w:rFonts w:ascii="Times New Roman" w:hAnsi="Times New Roman" w:cs="Times New Roman"/>
          <w:sz w:val="28"/>
          <w:szCs w:val="28"/>
        </w:rPr>
        <w:t>аве установить в Соглашении сроки и формы представления получателем субсидии дополнительной отчетности.</w:t>
      </w:r>
    </w:p>
    <w:p w:rsidR="003F14A6" w:rsidRDefault="000B328C" w:rsidP="00A007F4">
      <w:pPr>
        <w:pStyle w:val="aa"/>
        <w:numPr>
          <w:ilvl w:val="0"/>
          <w:numId w:val="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Отчет рассматривается Главным распорядителем бюджетных сре</w:t>
      </w:r>
      <w:proofErr w:type="gramStart"/>
      <w:r>
        <w:rPr>
          <w:rFonts w:ascii="Times New Roman" w:hAnsi="Times New Roman" w:cs="Times New Roman"/>
          <w:sz w:val="28"/>
        </w:rPr>
        <w:t>дств в т</w:t>
      </w:r>
      <w:proofErr w:type="gramEnd"/>
      <w:r>
        <w:rPr>
          <w:rFonts w:ascii="Times New Roman" w:hAnsi="Times New Roman" w:cs="Times New Roman"/>
          <w:sz w:val="28"/>
        </w:rPr>
        <w:t>ечение пяти рабочих дней с момента поступления. В случае выявления замечаний, отчет направляется Получателю субсидии для устранения замечаний и повторно направляется Главному распорядителю бюджетных сре</w:t>
      </w:r>
      <w:proofErr w:type="gramStart"/>
      <w:r>
        <w:rPr>
          <w:rFonts w:ascii="Times New Roman" w:hAnsi="Times New Roman" w:cs="Times New Roman"/>
          <w:sz w:val="28"/>
        </w:rPr>
        <w:t>дств в т</w:t>
      </w:r>
      <w:proofErr w:type="gramEnd"/>
      <w:r>
        <w:rPr>
          <w:rFonts w:ascii="Times New Roman" w:hAnsi="Times New Roman" w:cs="Times New Roman"/>
          <w:sz w:val="28"/>
        </w:rPr>
        <w:t xml:space="preserve">ечение двух </w:t>
      </w:r>
      <w:r w:rsidR="0042013C">
        <w:rPr>
          <w:rFonts w:ascii="Times New Roman" w:hAnsi="Times New Roman" w:cs="Times New Roman"/>
          <w:sz w:val="28"/>
        </w:rPr>
        <w:t xml:space="preserve">рабочих </w:t>
      </w:r>
      <w:r>
        <w:rPr>
          <w:rFonts w:ascii="Times New Roman" w:hAnsi="Times New Roman" w:cs="Times New Roman"/>
          <w:sz w:val="28"/>
        </w:rPr>
        <w:t>дней.</w:t>
      </w:r>
    </w:p>
    <w:p w:rsidR="003F14A6" w:rsidRDefault="00A007F4" w:rsidP="00A007F4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0B328C">
        <w:rPr>
          <w:rFonts w:ascii="Times New Roman" w:hAnsi="Times New Roman" w:cs="Times New Roman"/>
          <w:sz w:val="28"/>
          <w:szCs w:val="28"/>
        </w:rPr>
        <w:t>.</w:t>
      </w:r>
      <w:r w:rsidR="000B328C">
        <w:rPr>
          <w:rFonts w:ascii="Times New Roman" w:hAnsi="Times New Roman" w:cs="Times New Roman"/>
          <w:sz w:val="28"/>
          <w:szCs w:val="28"/>
        </w:rPr>
        <w:tab/>
        <w:t>Главный распорядитель бюджетных сре</w:t>
      </w:r>
      <w:proofErr w:type="gramStart"/>
      <w:r w:rsidR="000B328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0B328C">
        <w:rPr>
          <w:rFonts w:ascii="Times New Roman" w:hAnsi="Times New Roman" w:cs="Times New Roman"/>
          <w:sz w:val="28"/>
          <w:szCs w:val="28"/>
        </w:rPr>
        <w:t>оводит мониторинг достижения результата предоставления Субсидии исходя из достижения результата предоставления Субсидии, определенного Соглашением и отражающего факт завершения соответствующего мероприятия по получению результата предоставления Субсидии, в порядке и по формам, которые установлены порядком проведения мониторинга достижения результатов предоставления Субсидии, утвержденным Министерством финансов Российской Федерации.</w:t>
      </w:r>
    </w:p>
    <w:p w:rsidR="003F14A6" w:rsidRPr="00A007F4" w:rsidRDefault="000B328C" w:rsidP="00A007F4">
      <w:pPr>
        <w:pStyle w:val="aa"/>
        <w:numPr>
          <w:ilvl w:val="0"/>
          <w:numId w:val="11"/>
        </w:numPr>
        <w:shd w:val="clear" w:color="auto" w:fill="FFFFFF"/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A007F4">
        <w:rPr>
          <w:rFonts w:ascii="Times New Roman" w:hAnsi="Times New Roman"/>
          <w:sz w:val="28"/>
          <w:szCs w:val="28"/>
        </w:rPr>
        <w:t>Главный распорядитель бюджетных средств</w:t>
      </w:r>
      <w:r w:rsidRPr="00A007F4">
        <w:rPr>
          <w:rStyle w:val="fontstyle01"/>
          <w:rFonts w:ascii="Times New Roman" w:hAnsi="Times New Roman" w:cs="Times New Roman"/>
          <w:sz w:val="28"/>
          <w:szCs w:val="28"/>
        </w:rPr>
        <w:t xml:space="preserve"> осуществляет проверки соблюдения получателем субсидии порядка и условий предоставления субсидии, в том числе в части достижения результата предоставления субсидии и значения показателя, необходимого для достижения результата предоставления субсидии, указанных в пункте </w:t>
      </w:r>
      <w:r w:rsidR="00A036B2" w:rsidRPr="00A007F4">
        <w:rPr>
          <w:rStyle w:val="fontstyle01"/>
          <w:rFonts w:ascii="Times New Roman" w:hAnsi="Times New Roman" w:cs="Times New Roman"/>
          <w:sz w:val="28"/>
          <w:szCs w:val="28"/>
        </w:rPr>
        <w:t>28</w:t>
      </w:r>
      <w:r w:rsidRPr="00A007F4">
        <w:rPr>
          <w:rStyle w:val="fontstyle01"/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F14A6" w:rsidRDefault="000B328C" w:rsidP="00A007F4">
      <w:pPr>
        <w:pStyle w:val="aa"/>
        <w:numPr>
          <w:ilvl w:val="0"/>
          <w:numId w:val="11"/>
        </w:numPr>
        <w:shd w:val="clear" w:color="auto" w:fill="FFFFFF"/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При выявлении администрацией нарушений порядка и условий предоставления субсидии материалы проверок направляются в  контрольно-надзорные органы.</w:t>
      </w:r>
    </w:p>
    <w:p w:rsidR="003F14A6" w:rsidRDefault="000B328C" w:rsidP="00A007F4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В случае нарушения получателем субсидии условий, установленных при предоставлении субсидии, выявленного, в том числе по фактам проверок, проведенных администрацией, требование о возврате субсидии направляется администрацией получателю субсидии в течение десяти рабочих дней со дня выявления нарушения.</w:t>
      </w:r>
    </w:p>
    <w:p w:rsidR="003F14A6" w:rsidRDefault="000B328C" w:rsidP="00A007F4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Субсидия подлежит возврату получателем субсидии в бюджет городского округа в течение тридцати календарных дней со дня получения соответствующего требования администрации о возврате субсидии.</w:t>
      </w:r>
    </w:p>
    <w:p w:rsidR="003F14A6" w:rsidRDefault="000B328C" w:rsidP="00A007F4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При невозврате субсидии в срок, указанный в части второй настоящего пункта, </w:t>
      </w:r>
      <w:r>
        <w:rPr>
          <w:rFonts w:ascii="Times New Roman" w:hAnsi="Times New Roman"/>
          <w:sz w:val="28"/>
          <w:szCs w:val="28"/>
        </w:rPr>
        <w:t>Главный распорядитель бюджетных сре</w:t>
      </w:r>
      <w:proofErr w:type="gramStart"/>
      <w:r>
        <w:rPr>
          <w:rFonts w:ascii="Times New Roman" w:hAnsi="Times New Roman"/>
          <w:sz w:val="28"/>
          <w:szCs w:val="28"/>
        </w:rPr>
        <w:t>дств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пр</w:t>
      </w:r>
      <w:proofErr w:type="gramEnd"/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инимает </w:t>
      </w:r>
      <w:r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меры по взысканию подлежащей возврату в областной бюджет субсидии в судебном порядке.</w:t>
      </w:r>
    </w:p>
    <w:p w:rsidR="003F14A6" w:rsidRDefault="000B328C" w:rsidP="00A007F4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В отношении получателя субсидии проверки осуществляются органом муниципального финансового контроля в соответствии со статьями 268.1 и 269.2 Бюджетного кодекса Российской Федерации. </w:t>
      </w:r>
    </w:p>
    <w:p w:rsidR="003F14A6" w:rsidRDefault="000B328C" w:rsidP="00A007F4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ind w:left="0" w:right="29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 </w:t>
      </w:r>
    </w:p>
    <w:p w:rsidR="00A036B2" w:rsidRDefault="000B328C" w:rsidP="00A007F4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ind w:left="0" w:right="28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При реорганизации получателя субсидии в форме разделения, выделения,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возвратом неиспользованного остатка Субсидии в бюджет Копейского городского округа. </w:t>
      </w:r>
      <w:proofErr w:type="gramEnd"/>
    </w:p>
    <w:p w:rsidR="00A036B2" w:rsidRDefault="00A036B2" w:rsidP="00A007F4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ind w:left="0" w:right="28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Субсидия, предоставляемая получателю субсидии, должна быть использована не позднее 31 декабря года предоставления субсидии.</w:t>
      </w:r>
    </w:p>
    <w:p w:rsidR="00A036B2" w:rsidRPr="00A007F4" w:rsidRDefault="00A036B2" w:rsidP="00A007F4">
      <w:pPr>
        <w:pStyle w:val="aa"/>
        <w:numPr>
          <w:ilvl w:val="0"/>
          <w:numId w:val="11"/>
        </w:numPr>
        <w:spacing w:after="0" w:line="240" w:lineRule="auto"/>
        <w:ind w:left="0" w:right="28" w:firstLine="709"/>
        <w:jc w:val="both"/>
        <w:rPr>
          <w:rFonts w:ascii="Times New Roman" w:hAnsi="Times New Roman" w:cs="Times New Roman"/>
          <w:sz w:val="28"/>
        </w:rPr>
      </w:pPr>
      <w:r w:rsidRPr="00A007F4">
        <w:rPr>
          <w:rFonts w:ascii="Times New Roman" w:hAnsi="Times New Roman" w:cs="Times New Roman"/>
          <w:sz w:val="28"/>
        </w:rPr>
        <w:t>Не использованные (полностью или частично) Получателем субсидии</w:t>
      </w:r>
      <w:r w:rsidR="00A007F4" w:rsidRPr="00A007F4">
        <w:rPr>
          <w:rFonts w:ascii="Times New Roman" w:hAnsi="Times New Roman" w:cs="Times New Roman"/>
          <w:sz w:val="28"/>
        </w:rPr>
        <w:t xml:space="preserve"> </w:t>
      </w:r>
      <w:r w:rsidRPr="00A007F4">
        <w:rPr>
          <w:rFonts w:ascii="Times New Roman" w:hAnsi="Times New Roman" w:cs="Times New Roman"/>
          <w:sz w:val="28"/>
        </w:rPr>
        <w:t xml:space="preserve">суммы Субсидии возвращаются Получателем субсидии в бюджет </w:t>
      </w:r>
      <w:r w:rsidR="00762DBA">
        <w:rPr>
          <w:rFonts w:ascii="Times New Roman" w:hAnsi="Times New Roman" w:cs="Times New Roman"/>
          <w:sz w:val="28"/>
        </w:rPr>
        <w:t xml:space="preserve">городского округа </w:t>
      </w:r>
      <w:r w:rsidR="00A007F4">
        <w:rPr>
          <w:rFonts w:ascii="Times New Roman" w:hAnsi="Times New Roman" w:cs="Times New Roman"/>
          <w:sz w:val="28"/>
        </w:rPr>
        <w:t>в течение первых 15 рабочих дней года, следующего за годом предоставления субсидии.</w:t>
      </w:r>
    </w:p>
    <w:p w:rsidR="003F14A6" w:rsidRPr="00A007F4" w:rsidRDefault="003F14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14A6" w:rsidRDefault="000B32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3F14A6" w:rsidRDefault="000B328C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Заместитель Главы городского округа</w:t>
      </w:r>
    </w:p>
    <w:p w:rsidR="003F14A6" w:rsidRDefault="000B328C">
      <w:pPr>
        <w:spacing w:after="0" w:line="240" w:lineRule="auto"/>
        <w:ind w:right="20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>по жилищно-коммунальным вопросам                                         А.С. Филиппов</w:t>
      </w:r>
    </w:p>
    <w:p w:rsidR="003F14A6" w:rsidRDefault="003F14A6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sectPr w:rsidR="003F14A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6B2" w:rsidRDefault="00A036B2">
      <w:pPr>
        <w:spacing w:after="0" w:line="240" w:lineRule="auto"/>
      </w:pPr>
      <w:r>
        <w:separator/>
      </w:r>
    </w:p>
  </w:endnote>
  <w:endnote w:type="continuationSeparator" w:id="0">
    <w:p w:rsidR="00A036B2" w:rsidRDefault="00A03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6B2" w:rsidRDefault="00A036B2">
      <w:pPr>
        <w:spacing w:after="0" w:line="240" w:lineRule="auto"/>
      </w:pPr>
      <w:r>
        <w:separator/>
      </w:r>
    </w:p>
  </w:footnote>
  <w:footnote w:type="continuationSeparator" w:id="0">
    <w:p w:rsidR="00A036B2" w:rsidRDefault="00A03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7068485"/>
      <w:docPartObj>
        <w:docPartGallery w:val="Page Numbers (Top of Page)"/>
        <w:docPartUnique/>
      </w:docPartObj>
    </w:sdtPr>
    <w:sdtEndPr/>
    <w:sdtContent>
      <w:p w:rsidR="00A036B2" w:rsidRDefault="00A036B2">
        <w:pPr>
          <w:pStyle w:val="a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FB261F">
          <w:rPr>
            <w:noProof/>
          </w:rPr>
          <w:t>2</w:t>
        </w:r>
        <w:r>
          <w:fldChar w:fldCharType="end"/>
        </w:r>
      </w:p>
    </w:sdtContent>
  </w:sdt>
  <w:p w:rsidR="00A036B2" w:rsidRDefault="00A036B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69B7"/>
    <w:multiLevelType w:val="multilevel"/>
    <w:tmpl w:val="D5861500"/>
    <w:lvl w:ilvl="0">
      <w:start w:val="36"/>
      <w:numFmt w:val="decimal"/>
      <w:lvlText w:val="%1."/>
      <w:lvlJc w:val="left"/>
      <w:pPr>
        <w:tabs>
          <w:tab w:val="num" w:pos="0"/>
        </w:tabs>
        <w:ind w:left="1084" w:hanging="375"/>
      </w:pPr>
      <w:rPr>
        <w:rFonts w:cstheme="minorBidi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>
    <w:nsid w:val="06910CFA"/>
    <w:multiLevelType w:val="hybridMultilevel"/>
    <w:tmpl w:val="743EE33A"/>
    <w:lvl w:ilvl="0" w:tplc="560C7080">
      <w:start w:val="33"/>
      <w:numFmt w:val="decimal"/>
      <w:lvlText w:val="%1."/>
      <w:lvlJc w:val="left"/>
      <w:pPr>
        <w:ind w:left="1085" w:hanging="375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2754E58"/>
    <w:multiLevelType w:val="hybridMultilevel"/>
    <w:tmpl w:val="736C7AE6"/>
    <w:lvl w:ilvl="0" w:tplc="89A88734">
      <w:start w:val="35"/>
      <w:numFmt w:val="decimal"/>
      <w:lvlText w:val="%1."/>
      <w:lvlJc w:val="left"/>
      <w:pPr>
        <w:ind w:left="1460" w:hanging="375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</w:lvl>
    <w:lvl w:ilvl="3" w:tplc="0419000F" w:tentative="1">
      <w:start w:val="1"/>
      <w:numFmt w:val="decimal"/>
      <w:lvlText w:val="%4."/>
      <w:lvlJc w:val="left"/>
      <w:pPr>
        <w:ind w:left="3605" w:hanging="360"/>
      </w:p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</w:lvl>
    <w:lvl w:ilvl="6" w:tplc="0419000F" w:tentative="1">
      <w:start w:val="1"/>
      <w:numFmt w:val="decimal"/>
      <w:lvlText w:val="%7."/>
      <w:lvlJc w:val="left"/>
      <w:pPr>
        <w:ind w:left="5765" w:hanging="360"/>
      </w:p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3">
    <w:nsid w:val="18360D6D"/>
    <w:multiLevelType w:val="multilevel"/>
    <w:tmpl w:val="A6EADE0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>
    <w:nsid w:val="32C6208D"/>
    <w:multiLevelType w:val="multilevel"/>
    <w:tmpl w:val="E5A0A8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3DCC6A83"/>
    <w:multiLevelType w:val="hybridMultilevel"/>
    <w:tmpl w:val="B7B2D250"/>
    <w:lvl w:ilvl="0" w:tplc="7F94B09A">
      <w:start w:val="20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3DC0E6F"/>
    <w:multiLevelType w:val="hybridMultilevel"/>
    <w:tmpl w:val="BA526614"/>
    <w:lvl w:ilvl="0" w:tplc="7F94B09A">
      <w:start w:val="21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33C4C54"/>
    <w:multiLevelType w:val="multilevel"/>
    <w:tmpl w:val="D5CA55E8"/>
    <w:lvl w:ilvl="0">
      <w:start w:val="2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>
    <w:nsid w:val="6F7352F2"/>
    <w:multiLevelType w:val="multilevel"/>
    <w:tmpl w:val="93DE15C0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Times New Roman" w:hAnsi="Times New Roman" w:cs="Times New Roman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9">
    <w:nsid w:val="785F1CE9"/>
    <w:multiLevelType w:val="hybridMultilevel"/>
    <w:tmpl w:val="161C6E00"/>
    <w:lvl w:ilvl="0" w:tplc="D48EF93C">
      <w:start w:val="34"/>
      <w:numFmt w:val="decimal"/>
      <w:lvlText w:val="%1."/>
      <w:lvlJc w:val="left"/>
      <w:pPr>
        <w:ind w:left="1085" w:hanging="375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79201A29"/>
    <w:multiLevelType w:val="hybridMultilevel"/>
    <w:tmpl w:val="56044A38"/>
    <w:lvl w:ilvl="0" w:tplc="85904A92">
      <w:start w:val="33"/>
      <w:numFmt w:val="decimal"/>
      <w:lvlText w:val="%1."/>
      <w:lvlJc w:val="left"/>
      <w:pPr>
        <w:ind w:left="1460" w:hanging="375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</w:lvl>
    <w:lvl w:ilvl="3" w:tplc="0419000F" w:tentative="1">
      <w:start w:val="1"/>
      <w:numFmt w:val="decimal"/>
      <w:lvlText w:val="%4."/>
      <w:lvlJc w:val="left"/>
      <w:pPr>
        <w:ind w:left="3605" w:hanging="360"/>
      </w:p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</w:lvl>
    <w:lvl w:ilvl="6" w:tplc="0419000F" w:tentative="1">
      <w:start w:val="1"/>
      <w:numFmt w:val="decimal"/>
      <w:lvlText w:val="%7."/>
      <w:lvlJc w:val="left"/>
      <w:pPr>
        <w:ind w:left="5765" w:hanging="360"/>
      </w:p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6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4A6"/>
    <w:rsid w:val="00077D6E"/>
    <w:rsid w:val="000B328C"/>
    <w:rsid w:val="0025407E"/>
    <w:rsid w:val="003D3CE0"/>
    <w:rsid w:val="003F14A6"/>
    <w:rsid w:val="0042013C"/>
    <w:rsid w:val="0049550E"/>
    <w:rsid w:val="006273EE"/>
    <w:rsid w:val="00762DBA"/>
    <w:rsid w:val="008B650B"/>
    <w:rsid w:val="00936841"/>
    <w:rsid w:val="00997DC4"/>
    <w:rsid w:val="00A007F4"/>
    <w:rsid w:val="00A036B2"/>
    <w:rsid w:val="00DA237F"/>
    <w:rsid w:val="00FA2FEB"/>
    <w:rsid w:val="00FB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B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ED2B26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FC1061"/>
  </w:style>
  <w:style w:type="character" w:customStyle="1" w:styleId="a5">
    <w:name w:val="Нижний колонтитул Знак"/>
    <w:basedOn w:val="a0"/>
    <w:link w:val="a6"/>
    <w:uiPriority w:val="99"/>
    <w:qFormat/>
    <w:rsid w:val="00FC1061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35683F"/>
    <w:rPr>
      <w:rFonts w:ascii="Tahoma" w:hAnsi="Tahoma" w:cs="Tahoma"/>
      <w:sz w:val="16"/>
      <w:szCs w:val="16"/>
    </w:rPr>
  </w:style>
  <w:style w:type="character" w:customStyle="1" w:styleId="2">
    <w:name w:val="Основной текст 2 Знак"/>
    <w:basedOn w:val="a0"/>
    <w:link w:val="20"/>
    <w:qFormat/>
    <w:rsid w:val="00EC7723"/>
  </w:style>
  <w:style w:type="character" w:customStyle="1" w:styleId="a9">
    <w:name w:val="Абзац списка Знак"/>
    <w:basedOn w:val="a0"/>
    <w:link w:val="aa"/>
    <w:qFormat/>
    <w:rsid w:val="00EC7723"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ohit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List Paragraph"/>
    <w:basedOn w:val="a"/>
    <w:link w:val="a9"/>
    <w:qFormat/>
    <w:rsid w:val="00ED2B26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FC1061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FC1061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35683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3104EF"/>
    <w:pPr>
      <w:widowControl w:val="0"/>
    </w:pPr>
    <w:rPr>
      <w:rFonts w:eastAsia="Times New Roman" w:cs="Calibri"/>
      <w:szCs w:val="20"/>
      <w:lang w:eastAsia="ru-RU"/>
    </w:rPr>
  </w:style>
  <w:style w:type="paragraph" w:styleId="20">
    <w:name w:val="Body Text 2"/>
    <w:basedOn w:val="a"/>
    <w:link w:val="2"/>
    <w:uiPriority w:val="99"/>
    <w:semiHidden/>
    <w:unhideWhenUsed/>
    <w:qFormat/>
    <w:rsid w:val="00EC7723"/>
    <w:pPr>
      <w:spacing w:after="12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B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ED2B26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FC1061"/>
  </w:style>
  <w:style w:type="character" w:customStyle="1" w:styleId="a5">
    <w:name w:val="Нижний колонтитул Знак"/>
    <w:basedOn w:val="a0"/>
    <w:link w:val="a6"/>
    <w:uiPriority w:val="99"/>
    <w:qFormat/>
    <w:rsid w:val="00FC1061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35683F"/>
    <w:rPr>
      <w:rFonts w:ascii="Tahoma" w:hAnsi="Tahoma" w:cs="Tahoma"/>
      <w:sz w:val="16"/>
      <w:szCs w:val="16"/>
    </w:rPr>
  </w:style>
  <w:style w:type="character" w:customStyle="1" w:styleId="2">
    <w:name w:val="Основной текст 2 Знак"/>
    <w:basedOn w:val="a0"/>
    <w:link w:val="20"/>
    <w:qFormat/>
    <w:rsid w:val="00EC7723"/>
  </w:style>
  <w:style w:type="character" w:customStyle="1" w:styleId="a9">
    <w:name w:val="Абзац списка Знак"/>
    <w:basedOn w:val="a0"/>
    <w:link w:val="aa"/>
    <w:qFormat/>
    <w:rsid w:val="00EC7723"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ohit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List Paragraph"/>
    <w:basedOn w:val="a"/>
    <w:link w:val="a9"/>
    <w:qFormat/>
    <w:rsid w:val="00ED2B26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FC1061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FC1061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35683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3104EF"/>
    <w:pPr>
      <w:widowControl w:val="0"/>
    </w:pPr>
    <w:rPr>
      <w:rFonts w:eastAsia="Times New Roman" w:cs="Calibri"/>
      <w:szCs w:val="20"/>
      <w:lang w:eastAsia="ru-RU"/>
    </w:rPr>
  </w:style>
  <w:style w:type="paragraph" w:styleId="20">
    <w:name w:val="Body Text 2"/>
    <w:basedOn w:val="a"/>
    <w:link w:val="2"/>
    <w:uiPriority w:val="99"/>
    <w:semiHidden/>
    <w:unhideWhenUsed/>
    <w:qFormat/>
    <w:rsid w:val="00EC7723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3558</Words>
  <Characters>20283</Characters>
  <Application>Microsoft Office Word</Application>
  <DocSecurity>4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Яхина Марина Раульевна</dc:creator>
  <cp:lastModifiedBy>Ануфриева Наталья Андреевна</cp:lastModifiedBy>
  <cp:revision>2</cp:revision>
  <cp:lastPrinted>2024-10-01T11:50:00Z</cp:lastPrinted>
  <dcterms:created xsi:type="dcterms:W3CDTF">2024-10-03T09:59:00Z</dcterms:created>
  <dcterms:modified xsi:type="dcterms:W3CDTF">2024-10-03T09:59:00Z</dcterms:modified>
  <dc:language>ru-RU</dc:language>
</cp:coreProperties>
</file>