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22163" w:rsidRDefault="00422163"/>
    <w:p w:rsidR="00422163" w:rsidRPr="00422163" w:rsidRDefault="00422163" w:rsidP="00422163">
      <w:bookmarkStart w:id="0" w:name="_GoBack"/>
      <w:bookmarkEnd w:id="0"/>
    </w:p>
    <w:p w:rsidR="00422163" w:rsidRDefault="00422163" w:rsidP="00422163"/>
    <w:p w:rsidR="00422163" w:rsidRDefault="00422163" w:rsidP="00422163">
      <w:pPr>
        <w:rPr>
          <w:b w:val="0"/>
          <w:sz w:val="28"/>
        </w:rPr>
      </w:pPr>
      <w:r w:rsidRPr="00422163">
        <w:rPr>
          <w:b w:val="0"/>
          <w:sz w:val="28"/>
        </w:rPr>
        <w:t>17.05.2024</w:t>
      </w:r>
      <w:r w:rsidRPr="00422163">
        <w:rPr>
          <w:b w:val="0"/>
          <w:sz w:val="28"/>
        </w:rPr>
        <w:tab/>
        <w:t>№1355-п</w:t>
      </w:r>
    </w:p>
    <w:p w:rsidR="00422163" w:rsidRPr="00422163" w:rsidRDefault="00422163" w:rsidP="00422163">
      <w:pPr>
        <w:rPr>
          <w:sz w:val="28"/>
        </w:rPr>
      </w:pPr>
    </w:p>
    <w:p w:rsidR="00422163" w:rsidRDefault="00422163" w:rsidP="00422163">
      <w:pPr>
        <w:rPr>
          <w:sz w:val="28"/>
        </w:rPr>
      </w:pP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right="4778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от 28.12.2017 № 3298-п 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right="-105" w:firstLine="720"/>
        <w:jc w:val="both"/>
        <w:rPr>
          <w:b w:val="0"/>
          <w:sz w:val="28"/>
          <w:szCs w:val="28"/>
        </w:rPr>
      </w:pP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right="-105" w:firstLine="720"/>
        <w:jc w:val="both"/>
        <w:rPr>
          <w:b w:val="0"/>
          <w:sz w:val="28"/>
          <w:szCs w:val="28"/>
        </w:rPr>
      </w:pP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proofErr w:type="gramStart"/>
      <w:r w:rsidRPr="00422163"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22163">
        <w:rPr>
          <w:b w:val="0"/>
          <w:sz w:val="28"/>
          <w:szCs w:val="28"/>
        </w:rPr>
        <w:t>Копейский</w:t>
      </w:r>
      <w:proofErr w:type="spellEnd"/>
      <w:r w:rsidRPr="00422163">
        <w:rPr>
          <w:b w:val="0"/>
          <w:sz w:val="28"/>
          <w:szCs w:val="28"/>
        </w:rPr>
        <w:t xml:space="preserve"> городской округ»,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04.12.2018 № 16 администрация</w:t>
      </w:r>
      <w:proofErr w:type="gramEnd"/>
      <w:r w:rsidRPr="00422163">
        <w:rPr>
          <w:b w:val="0"/>
          <w:sz w:val="28"/>
          <w:szCs w:val="28"/>
        </w:rPr>
        <w:t xml:space="preserve">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right="-105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ПОСТАНОВЛЯЕТ:</w:t>
      </w:r>
    </w:p>
    <w:p w:rsidR="00422163" w:rsidRPr="00422163" w:rsidRDefault="00422163" w:rsidP="00422163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proofErr w:type="gramStart"/>
      <w:r w:rsidRPr="00422163">
        <w:rPr>
          <w:b w:val="0"/>
          <w:sz w:val="28"/>
          <w:szCs w:val="28"/>
        </w:rPr>
        <w:t xml:space="preserve">Внести  в Форму соглашения о предоставлении субсидии из бюджета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утвержденную постановлением администрации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от 28.12.2017 № 3298-п «Об утверждении порядка предоставления субсидий  муниципальным бюджетным и муниципальным автономным учреждениям на финансовое обеспечение выполнения ими муниципального задания, возврата таких субсидий в</w:t>
      </w:r>
      <w:proofErr w:type="gramEnd"/>
      <w:r w:rsidRPr="00422163">
        <w:rPr>
          <w:b w:val="0"/>
          <w:sz w:val="28"/>
          <w:szCs w:val="28"/>
        </w:rPr>
        <w:t xml:space="preserve"> бюджет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округа» (далее – форма соглашения), следующие изменения и дополнения:</w:t>
      </w:r>
    </w:p>
    <w:p w:rsidR="00422163" w:rsidRPr="00422163" w:rsidRDefault="00422163" w:rsidP="0042216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раздел II формы соглашения дополнить пунктом 2.4 следующего содержания: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«2.4. </w:t>
      </w:r>
      <w:proofErr w:type="gramStart"/>
      <w:r w:rsidRPr="00422163">
        <w:rPr>
          <w:b w:val="0"/>
          <w:sz w:val="28"/>
          <w:szCs w:val="28"/>
        </w:rPr>
        <w:t xml:space="preserve">Размер субсидии на финансовое обеспечение выполнения муниципального задания может быть увеличен (уменьшен) при оказании муниципальной услуги в социальной сфере «Реализация дополнительных общеразвивающих программ» в соответствии  с социальными сертификатами в рамках персонифицированного финансирования дополнительного </w:t>
      </w:r>
      <w:r w:rsidRPr="00422163">
        <w:rPr>
          <w:b w:val="0"/>
          <w:sz w:val="28"/>
          <w:szCs w:val="28"/>
        </w:rPr>
        <w:lastRenderedPageBreak/>
        <w:t>образования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сфере.»;</w:t>
      </w:r>
      <w:proofErr w:type="gramEnd"/>
    </w:p>
    <w:p w:rsidR="00422163" w:rsidRPr="00422163" w:rsidRDefault="00422163" w:rsidP="0042216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раздел IV формы соглашения дополнить пунктами 4.1.8-1, 4.1.8-2  и 4.3.6-1 следующего содержания: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«4.1.8-1 не позднее 5 числа каждого квартала и 5 декабря производить перерасчет размера субсидии, в соответствии с уточненными показателями муниципального задания. (6-1);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4.1.8-2 не позднее 3-х 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 и ранее перечисленной суммы субсидии. В тот же срок утверждать и доводить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 (6-2);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4.3.6-1 подписать указанное в пункте 4.1.8-2 дополнительное соглашение в течени</w:t>
      </w:r>
      <w:proofErr w:type="gramStart"/>
      <w:r w:rsidRPr="00422163">
        <w:rPr>
          <w:b w:val="0"/>
          <w:sz w:val="28"/>
          <w:szCs w:val="28"/>
        </w:rPr>
        <w:t>и</w:t>
      </w:r>
      <w:proofErr w:type="gramEnd"/>
      <w:r w:rsidRPr="00422163">
        <w:rPr>
          <w:b w:val="0"/>
          <w:sz w:val="28"/>
          <w:szCs w:val="28"/>
        </w:rPr>
        <w:t xml:space="preserve"> 3-х рабочих дней с момента направления Учредителем (12-1)»; </w:t>
      </w:r>
    </w:p>
    <w:p w:rsidR="00422163" w:rsidRPr="00422163" w:rsidRDefault="00422163" w:rsidP="00422163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дополнить форму соглашения ссылками 2-1, 6-1, 6-2, 12-1 следующего содержания: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«(2-1) Устанавливается в соглашении при оказании услуг в рамках системы персонифицированного финансирования дополнительного образования детей.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(6-1) Устанавливается в соглашении при оказании услуг в рамках системы персонифицированного финансирования дополнительного образования детей.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(6-2) Устанавливается в соглашении при оказании услуг в рамках системы персонифицированного финансирования дополнительного образования детей.</w:t>
      </w:r>
    </w:p>
    <w:p w:rsidR="00422163" w:rsidRPr="00422163" w:rsidRDefault="00422163" w:rsidP="00422163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>(12-1) Устанавливается в соглашении при оказании услуг в рамках системы персонифицированного финансирования дополнительного образования детей».</w:t>
      </w:r>
    </w:p>
    <w:p w:rsidR="00422163" w:rsidRPr="00422163" w:rsidRDefault="00422163" w:rsidP="00422163">
      <w:pPr>
        <w:widowControl w:val="0"/>
        <w:numPr>
          <w:ilvl w:val="0"/>
          <w:numId w:val="1"/>
        </w:numPr>
        <w:tabs>
          <w:tab w:val="num" w:pos="993"/>
          <w:tab w:val="num" w:pos="1080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Отделу пресс - службы администрации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(</w:t>
      </w:r>
      <w:proofErr w:type="spellStart"/>
      <w:r w:rsidRPr="00422163">
        <w:rPr>
          <w:b w:val="0"/>
          <w:sz w:val="28"/>
          <w:szCs w:val="28"/>
        </w:rPr>
        <w:t>Саламадин</w:t>
      </w:r>
      <w:proofErr w:type="spellEnd"/>
      <w:r w:rsidRPr="00422163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в сети Интернет.</w:t>
      </w:r>
    </w:p>
    <w:p w:rsidR="00422163" w:rsidRPr="00422163" w:rsidRDefault="00422163" w:rsidP="00422163">
      <w:pPr>
        <w:widowControl w:val="0"/>
        <w:numPr>
          <w:ilvl w:val="0"/>
          <w:numId w:val="1"/>
        </w:numPr>
        <w:tabs>
          <w:tab w:val="num" w:pos="993"/>
          <w:tab w:val="num" w:pos="1080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422163" w:rsidRPr="00422163" w:rsidRDefault="00422163" w:rsidP="00422163">
      <w:pPr>
        <w:widowControl w:val="0"/>
        <w:numPr>
          <w:ilvl w:val="0"/>
          <w:numId w:val="1"/>
        </w:numPr>
        <w:tabs>
          <w:tab w:val="num" w:pos="993"/>
          <w:tab w:val="num" w:pos="1080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422163">
        <w:rPr>
          <w:b w:val="0"/>
          <w:sz w:val="28"/>
          <w:szCs w:val="28"/>
        </w:rPr>
        <w:t>Копейского</w:t>
      </w:r>
      <w:proofErr w:type="spellEnd"/>
      <w:r w:rsidRPr="00422163">
        <w:rPr>
          <w:b w:val="0"/>
          <w:sz w:val="28"/>
          <w:szCs w:val="28"/>
        </w:rPr>
        <w:t xml:space="preserve"> городского округа по социальному развитию.</w:t>
      </w:r>
    </w:p>
    <w:p w:rsidR="00422163" w:rsidRPr="00422163" w:rsidRDefault="00422163" w:rsidP="00422163">
      <w:pPr>
        <w:widowControl w:val="0"/>
        <w:numPr>
          <w:ilvl w:val="0"/>
          <w:numId w:val="1"/>
        </w:numPr>
        <w:tabs>
          <w:tab w:val="num" w:pos="993"/>
          <w:tab w:val="num" w:pos="1080"/>
        </w:tabs>
        <w:autoSpaceDE w:val="0"/>
        <w:autoSpaceDN w:val="0"/>
        <w:adjustRightInd w:val="0"/>
        <w:ind w:right="-105" w:firstLine="900"/>
        <w:jc w:val="both"/>
        <w:rPr>
          <w:b w:val="0"/>
          <w:sz w:val="28"/>
          <w:szCs w:val="28"/>
        </w:rPr>
      </w:pPr>
      <w:r w:rsidRPr="00422163">
        <w:rPr>
          <w:b w:val="0"/>
          <w:sz w:val="28"/>
          <w:szCs w:val="28"/>
        </w:rPr>
        <w:t xml:space="preserve">Настоящее постановление вступает в силу со дня его </w:t>
      </w:r>
      <w:r w:rsidRPr="00422163">
        <w:rPr>
          <w:b w:val="0"/>
          <w:sz w:val="28"/>
          <w:szCs w:val="28"/>
        </w:rPr>
        <w:lastRenderedPageBreak/>
        <w:t>официального опубликования.</w:t>
      </w:r>
    </w:p>
    <w:p w:rsidR="00422163" w:rsidRPr="00422163" w:rsidRDefault="00422163" w:rsidP="00422163">
      <w:pPr>
        <w:tabs>
          <w:tab w:val="num" w:pos="1080"/>
        </w:tabs>
        <w:ind w:right="-105"/>
        <w:jc w:val="both"/>
        <w:rPr>
          <w:b w:val="0"/>
          <w:sz w:val="28"/>
          <w:szCs w:val="28"/>
        </w:rPr>
      </w:pPr>
    </w:p>
    <w:p w:rsidR="00422163" w:rsidRPr="00422163" w:rsidRDefault="00422163" w:rsidP="00422163">
      <w:pPr>
        <w:tabs>
          <w:tab w:val="num" w:pos="1080"/>
        </w:tabs>
        <w:ind w:right="-105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422163" w:rsidRPr="00422163" w:rsidTr="002313E3">
        <w:tc>
          <w:tcPr>
            <w:tcW w:w="4785" w:type="dxa"/>
          </w:tcPr>
          <w:p w:rsidR="00422163" w:rsidRPr="00422163" w:rsidRDefault="00422163" w:rsidP="00422163">
            <w:pPr>
              <w:widowControl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Временно </w:t>
            </w:r>
            <w:proofErr w:type="gramStart"/>
            <w:r w:rsidRPr="00422163">
              <w:rPr>
                <w:b w:val="0"/>
                <w:sz w:val="28"/>
                <w:szCs w:val="28"/>
              </w:rPr>
              <w:t>исполняющий</w:t>
            </w:r>
            <w:proofErr w:type="gramEnd"/>
            <w:r w:rsidRPr="00422163">
              <w:rPr>
                <w:b w:val="0"/>
                <w:sz w:val="28"/>
                <w:szCs w:val="28"/>
              </w:rPr>
              <w:t xml:space="preserve"> полномочия Главы городского округа</w:t>
            </w:r>
          </w:p>
        </w:tc>
        <w:tc>
          <w:tcPr>
            <w:tcW w:w="5043" w:type="dxa"/>
          </w:tcPr>
          <w:p w:rsidR="00422163" w:rsidRPr="00422163" w:rsidRDefault="00422163" w:rsidP="00422163">
            <w:pPr>
              <w:widowControl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</w:p>
          <w:p w:rsidR="00422163" w:rsidRPr="00422163" w:rsidRDefault="00422163" w:rsidP="00422163">
            <w:pPr>
              <w:widowControl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  <w:r w:rsidRPr="00422163">
              <w:rPr>
                <w:b w:val="0"/>
                <w:sz w:val="28"/>
                <w:szCs w:val="28"/>
              </w:rPr>
              <w:t>С.В. Логанова</w:t>
            </w:r>
          </w:p>
        </w:tc>
      </w:tr>
    </w:tbl>
    <w:p w:rsidR="00FB2924" w:rsidRPr="00422163" w:rsidRDefault="00FB2924" w:rsidP="00422163">
      <w:pPr>
        <w:rPr>
          <w:sz w:val="28"/>
        </w:rPr>
      </w:pPr>
    </w:p>
    <w:sectPr w:rsidR="00FB2924" w:rsidRPr="0042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0BA"/>
    <w:multiLevelType w:val="hybridMultilevel"/>
    <w:tmpl w:val="BA9C68BC"/>
    <w:lvl w:ilvl="0" w:tplc="E52AFB1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AF0CD5FC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22163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2024-05-20T10:03:00Z</dcterms:created>
  <dcterms:modified xsi:type="dcterms:W3CDTF">2024-05-20T10:03:00Z</dcterms:modified>
</cp:coreProperties>
</file>