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E3B" w:rsidRPr="00D92E3B" w:rsidRDefault="00D92E3B" w:rsidP="00D92E3B">
      <w:pPr>
        <w:keepNext/>
        <w:spacing w:before="240" w:after="60"/>
        <w:jc w:val="center"/>
        <w:outlineLvl w:val="0"/>
        <w:rPr>
          <w:rFonts w:ascii="Calibri" w:hAnsi="Calibri"/>
          <w:b/>
          <w:bCs/>
          <w:kern w:val="32"/>
          <w:sz w:val="25"/>
          <w:szCs w:val="25"/>
          <w:lang w:eastAsia="ru-RU"/>
        </w:rPr>
      </w:pPr>
      <w:r w:rsidRPr="00D92E3B">
        <w:rPr>
          <w:rFonts w:ascii="Calibri" w:hAnsi="Calibri"/>
          <w:b/>
          <w:kern w:val="32"/>
          <w:sz w:val="25"/>
          <w:szCs w:val="25"/>
          <w:lang w:eastAsia="ru-RU"/>
        </w:rPr>
        <w:t>АДМИНИСТРАЦИЯ КОПЕЙСКОГО ГОРОДСКОГО ОКРУГА</w:t>
      </w:r>
    </w:p>
    <w:p w:rsidR="00D92E3B" w:rsidRPr="00D92E3B" w:rsidRDefault="00D92E3B" w:rsidP="00D92E3B">
      <w:pPr>
        <w:keepNext/>
        <w:spacing w:before="240" w:after="60"/>
        <w:jc w:val="center"/>
        <w:outlineLvl w:val="0"/>
        <w:rPr>
          <w:rFonts w:ascii="Calibri" w:hAnsi="Calibri"/>
          <w:b/>
          <w:kern w:val="32"/>
          <w:sz w:val="25"/>
          <w:szCs w:val="25"/>
          <w:lang w:eastAsia="ru-RU"/>
        </w:rPr>
      </w:pPr>
      <w:r w:rsidRPr="00D92E3B">
        <w:rPr>
          <w:rFonts w:ascii="Calibri" w:hAnsi="Calibri"/>
          <w:b/>
          <w:kern w:val="32"/>
          <w:sz w:val="25"/>
          <w:szCs w:val="25"/>
          <w:lang w:eastAsia="ru-RU"/>
        </w:rPr>
        <w:t>ЧЕЛЯБИНСКОЙ ОБЛАСТИ</w:t>
      </w:r>
    </w:p>
    <w:p w:rsidR="00D92E3B" w:rsidRPr="00D92E3B" w:rsidRDefault="00D92E3B" w:rsidP="00D92E3B">
      <w:pPr>
        <w:jc w:val="center"/>
        <w:rPr>
          <w:rFonts w:ascii="Calibri" w:hAnsi="Calibri"/>
          <w:sz w:val="28"/>
          <w:szCs w:val="28"/>
          <w:lang w:eastAsia="ru-RU"/>
        </w:rPr>
      </w:pPr>
      <w:proofErr w:type="gramStart"/>
      <w:r w:rsidRPr="00D92E3B">
        <w:rPr>
          <w:rFonts w:ascii="Calibri" w:hAnsi="Calibri"/>
          <w:b/>
          <w:i/>
          <w:iCs/>
          <w:sz w:val="38"/>
          <w:szCs w:val="38"/>
          <w:lang w:eastAsia="ru-RU"/>
        </w:rPr>
        <w:t>П</w:t>
      </w:r>
      <w:proofErr w:type="gramEnd"/>
      <w:r w:rsidRPr="00D92E3B">
        <w:rPr>
          <w:rFonts w:ascii="Calibri" w:hAnsi="Calibri"/>
          <w:b/>
          <w:i/>
          <w:iCs/>
          <w:sz w:val="38"/>
          <w:szCs w:val="38"/>
          <w:lang w:eastAsia="ru-RU"/>
        </w:rPr>
        <w:t xml:space="preserve"> О С Т А Н О В Л Е Н И Е</w:t>
      </w:r>
    </w:p>
    <w:p w:rsidR="00F46A56" w:rsidRDefault="00F46A56">
      <w:pPr>
        <w:jc w:val="center"/>
        <w:rPr>
          <w:sz w:val="28"/>
          <w:szCs w:val="28"/>
        </w:rPr>
      </w:pPr>
    </w:p>
    <w:p w:rsidR="00F46A56" w:rsidRDefault="00F46A56">
      <w:pPr>
        <w:rPr>
          <w:sz w:val="28"/>
          <w:szCs w:val="28"/>
        </w:rPr>
      </w:pPr>
    </w:p>
    <w:p w:rsidR="00F46A56" w:rsidRDefault="00F46A56">
      <w:pPr>
        <w:rPr>
          <w:sz w:val="28"/>
          <w:szCs w:val="28"/>
        </w:rPr>
      </w:pPr>
    </w:p>
    <w:p w:rsidR="00F46A56" w:rsidRDefault="00D92E3B">
      <w:pPr>
        <w:rPr>
          <w:sz w:val="28"/>
          <w:szCs w:val="28"/>
        </w:rPr>
      </w:pPr>
      <w:r>
        <w:rPr>
          <w:sz w:val="28"/>
          <w:szCs w:val="28"/>
        </w:rPr>
        <w:t>28.12.2024</w:t>
      </w:r>
      <w:r>
        <w:rPr>
          <w:sz w:val="28"/>
          <w:szCs w:val="28"/>
        </w:rPr>
        <w:tab/>
        <w:t>№4157-п</w:t>
      </w:r>
    </w:p>
    <w:p w:rsidR="00F46A56" w:rsidRDefault="00F46A56">
      <w:pPr>
        <w:rPr>
          <w:sz w:val="28"/>
          <w:szCs w:val="28"/>
        </w:rPr>
      </w:pPr>
      <w:bookmarkStart w:id="0" w:name="_GoBack"/>
      <w:bookmarkEnd w:id="0"/>
    </w:p>
    <w:p w:rsidR="00F46A56" w:rsidRDefault="00F46A56">
      <w:pPr>
        <w:rPr>
          <w:sz w:val="28"/>
          <w:szCs w:val="28"/>
        </w:rPr>
      </w:pPr>
    </w:p>
    <w:p w:rsidR="00F46A56" w:rsidRDefault="00F46A56">
      <w:pPr>
        <w:rPr>
          <w:sz w:val="28"/>
          <w:szCs w:val="28"/>
        </w:rPr>
      </w:pPr>
    </w:p>
    <w:p w:rsidR="00F46A56" w:rsidRDefault="00F46A56">
      <w:pPr>
        <w:rPr>
          <w:sz w:val="28"/>
          <w:szCs w:val="28"/>
        </w:rPr>
      </w:pPr>
    </w:p>
    <w:p w:rsidR="00F46A56" w:rsidRDefault="00D92E3B">
      <w:pPr>
        <w:pStyle w:val="afb"/>
        <w:ind w:right="5103"/>
        <w:rPr>
          <w:sz w:val="28"/>
          <w:szCs w:val="28"/>
        </w:rPr>
      </w:pPr>
      <w:r>
        <w:rPr>
          <w:sz w:val="28"/>
          <w:szCs w:val="28"/>
        </w:rPr>
        <w:t xml:space="preserve">Об отмене постановлений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от 02.12.2020           № 2695-п, </w:t>
      </w:r>
      <w:r>
        <w:rPr>
          <w:sz w:val="28"/>
          <w:szCs w:val="28"/>
        </w:rPr>
        <w:t xml:space="preserve">от 15.06.2021 № 1235-п,  от 30.12.2021 № 3090-п, от 07.06.2022 № 1524-п, от 30.12.2022 № 3505-п, 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> 12.10.2023 № 3337-п, от 27.02.2024 № 451</w:t>
      </w:r>
      <w:r>
        <w:rPr>
          <w:sz w:val="28"/>
          <w:szCs w:val="28"/>
        </w:rPr>
        <w:t>-п</w:t>
      </w:r>
    </w:p>
    <w:p w:rsidR="00F46A56" w:rsidRDefault="00F46A56">
      <w:pPr>
        <w:ind w:left="180" w:right="4959"/>
        <w:jc w:val="both"/>
        <w:rPr>
          <w:sz w:val="28"/>
          <w:szCs w:val="28"/>
        </w:rPr>
      </w:pPr>
    </w:p>
    <w:p w:rsidR="00F46A56" w:rsidRDefault="00D92E3B">
      <w:pPr>
        <w:widowControl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со статьей 179 Бюджетного кодекса Российской Федерации, Федеральным </w:t>
      </w:r>
      <w:hyperlink r:id="rId8" w:history="1">
        <w:r>
          <w:rPr>
            <w:rStyle w:val="af0"/>
            <w:color w:val="000000"/>
            <w:sz w:val="28"/>
            <w:szCs w:val="28"/>
            <w:u w:val="none"/>
          </w:rPr>
          <w:t>закон</w:t>
        </w:r>
      </w:hyperlink>
      <w:r>
        <w:rPr>
          <w:sz w:val="28"/>
          <w:szCs w:val="28"/>
        </w:rPr>
        <w:t xml:space="preserve">ом от 06 октября 2003 года № 131-ФЗ «Об общих принципах </w:t>
      </w:r>
      <w:r>
        <w:rPr>
          <w:sz w:val="28"/>
          <w:szCs w:val="28"/>
        </w:rPr>
        <w:t xml:space="preserve">организации местного самоуправления в Российской Федерации», </w:t>
      </w:r>
      <w:r>
        <w:rPr>
          <w:color w:val="000000"/>
          <w:sz w:val="28"/>
          <w:szCs w:val="28"/>
          <w:lang w:bidi="ru-RU"/>
        </w:rPr>
        <w:t>Государственной программой Челябинской области «Обеспечение доступным и комфортным жильем граждан Российской Федерации в Челябинской области», утвержденной постановлением Правительства Челябинско</w:t>
      </w:r>
      <w:r>
        <w:rPr>
          <w:color w:val="000000"/>
          <w:sz w:val="28"/>
          <w:szCs w:val="28"/>
          <w:lang w:bidi="ru-RU"/>
        </w:rPr>
        <w:t>й области от 21.12.2020 № 700-п, постановлением администрации</w:t>
      </w:r>
      <w:proofErr w:type="gramEnd"/>
      <w:r>
        <w:rPr>
          <w:color w:val="000000"/>
          <w:sz w:val="28"/>
          <w:szCs w:val="28"/>
          <w:lang w:bidi="ru-RU"/>
        </w:rPr>
        <w:t xml:space="preserve"> </w:t>
      </w:r>
      <w:proofErr w:type="spellStart"/>
      <w:r>
        <w:rPr>
          <w:color w:val="000000"/>
          <w:sz w:val="28"/>
          <w:szCs w:val="28"/>
          <w:lang w:bidi="ru-RU"/>
        </w:rPr>
        <w:t>Копейского</w:t>
      </w:r>
      <w:proofErr w:type="spellEnd"/>
      <w:r>
        <w:rPr>
          <w:color w:val="000000"/>
          <w:sz w:val="28"/>
          <w:szCs w:val="28"/>
          <w:lang w:bidi="ru-RU"/>
        </w:rPr>
        <w:t xml:space="preserve"> городского округа от 25.04.2024 № 1098-п «Об утверждении Порядка разработки, утверждения, реализации, контроля и проведения оценки эффективности реализации муниципальных программ </w:t>
      </w:r>
      <w:proofErr w:type="spellStart"/>
      <w:r>
        <w:rPr>
          <w:color w:val="000000"/>
          <w:sz w:val="28"/>
          <w:szCs w:val="28"/>
          <w:lang w:bidi="ru-RU"/>
        </w:rPr>
        <w:t>Копе</w:t>
      </w:r>
      <w:r>
        <w:rPr>
          <w:color w:val="000000"/>
          <w:sz w:val="28"/>
          <w:szCs w:val="28"/>
          <w:lang w:bidi="ru-RU"/>
        </w:rPr>
        <w:t>йского</w:t>
      </w:r>
      <w:proofErr w:type="spellEnd"/>
      <w:r>
        <w:rPr>
          <w:color w:val="000000"/>
          <w:sz w:val="28"/>
          <w:szCs w:val="28"/>
          <w:lang w:bidi="ru-RU"/>
        </w:rPr>
        <w:t xml:space="preserve"> городского округа»</w:t>
      </w:r>
      <w:r>
        <w:rPr>
          <w:sz w:val="28"/>
          <w:szCs w:val="28"/>
        </w:rPr>
        <w:t>, Уставом муниципального образования «</w:t>
      </w:r>
      <w:proofErr w:type="spellStart"/>
      <w:r>
        <w:rPr>
          <w:sz w:val="28"/>
          <w:szCs w:val="28"/>
        </w:rPr>
        <w:t>Копейский</w:t>
      </w:r>
      <w:proofErr w:type="spellEnd"/>
      <w:r>
        <w:rPr>
          <w:sz w:val="28"/>
          <w:szCs w:val="28"/>
        </w:rPr>
        <w:t xml:space="preserve"> городской округ» администрация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Челябинской области</w:t>
      </w:r>
    </w:p>
    <w:p w:rsidR="00F46A56" w:rsidRDefault="00D92E3B">
      <w:pPr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F46A56" w:rsidRDefault="00D92E3B">
      <w:pPr>
        <w:pStyle w:val="afd"/>
        <w:widowControl w:val="0"/>
        <w:numPr>
          <w:ilvl w:val="0"/>
          <w:numId w:val="1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Отменить с 01.01.2025 следующие постановления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округа:</w:t>
      </w:r>
    </w:p>
    <w:p w:rsidR="00F46A56" w:rsidRDefault="00D92E3B">
      <w:pPr>
        <w:numPr>
          <w:ilvl w:val="0"/>
          <w:numId w:val="12"/>
        </w:numPr>
        <w:ind w:left="0"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02.12.2020 № 2695-п «Об утверждении муниципальной программы «Оказание молодым семьям государственной поддержки для улучшения жилищных условий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Копейском</w:t>
      </w:r>
      <w:proofErr w:type="gramEnd"/>
      <w:r>
        <w:rPr>
          <w:sz w:val="28"/>
          <w:szCs w:val="28"/>
        </w:rPr>
        <w:t xml:space="preserve"> городском округе»;</w:t>
      </w:r>
    </w:p>
    <w:p w:rsidR="00F46A56" w:rsidRDefault="00D92E3B">
      <w:pPr>
        <w:pStyle w:val="afd"/>
        <w:widowControl w:val="0"/>
        <w:numPr>
          <w:ilvl w:val="0"/>
          <w:numId w:val="7"/>
        </w:numPr>
        <w:tabs>
          <w:tab w:val="left" w:pos="0"/>
        </w:tabs>
        <w:ind w:left="0" w:right="-5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от 15.06.2021 № 1235</w:t>
      </w:r>
      <w:r>
        <w:rPr>
          <w:rFonts w:ascii="Times New Roman" w:hAnsi="Times New Roman" w:cs="Times New Roman"/>
          <w:sz w:val="28"/>
          <w:szCs w:val="28"/>
        </w:rPr>
        <w:t xml:space="preserve">-п «О внесении изменений в 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от 02.12.2020 № 2695-п»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46A56" w:rsidRDefault="00D92E3B">
      <w:pPr>
        <w:pStyle w:val="afd"/>
        <w:widowControl w:val="0"/>
        <w:numPr>
          <w:ilvl w:val="0"/>
          <w:numId w:val="8"/>
        </w:numPr>
        <w:tabs>
          <w:tab w:val="left" w:pos="0"/>
        </w:tabs>
        <w:ind w:left="0" w:right="-5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от 30.12.2021 № 3090-п «О внесении изменений в 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от 02.12.2020 № 2695-п»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46A56" w:rsidRDefault="00D92E3B">
      <w:pPr>
        <w:pStyle w:val="afd"/>
        <w:widowControl w:val="0"/>
        <w:numPr>
          <w:ilvl w:val="0"/>
          <w:numId w:val="9"/>
        </w:numPr>
        <w:tabs>
          <w:tab w:val="left" w:pos="0"/>
        </w:tabs>
        <w:ind w:left="0" w:right="-5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от 07.06.2022 № 15</w:t>
      </w:r>
      <w:r>
        <w:rPr>
          <w:rFonts w:ascii="Times New Roman" w:hAnsi="Times New Roman" w:cs="Times New Roman"/>
          <w:sz w:val="28"/>
          <w:szCs w:val="28"/>
        </w:rPr>
        <w:t xml:space="preserve">24-п «О внесении изменений в постановление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от 02.12.2020 № 2695-п»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46A56" w:rsidRDefault="00D92E3B">
      <w:pPr>
        <w:pStyle w:val="afd"/>
        <w:widowControl w:val="0"/>
        <w:numPr>
          <w:ilvl w:val="0"/>
          <w:numId w:val="10"/>
        </w:numPr>
        <w:tabs>
          <w:tab w:val="left" w:pos="0"/>
        </w:tabs>
        <w:ind w:left="0" w:right="-5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от 30.12.2022 № 3505-п «О внесении изменений в 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от 02.12.2020 № 2695-п»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46A56" w:rsidRDefault="00D92E3B">
      <w:pPr>
        <w:pStyle w:val="afd"/>
        <w:widowControl w:val="0"/>
        <w:numPr>
          <w:ilvl w:val="0"/>
          <w:numId w:val="11"/>
        </w:numPr>
        <w:tabs>
          <w:tab w:val="left" w:pos="0"/>
        </w:tabs>
        <w:ind w:left="0" w:right="-5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от 12.10.2023 № </w:t>
      </w:r>
      <w:r>
        <w:rPr>
          <w:rFonts w:ascii="Times New Roman" w:hAnsi="Times New Roman" w:cs="Times New Roman"/>
          <w:sz w:val="28"/>
          <w:szCs w:val="28"/>
        </w:rPr>
        <w:t xml:space="preserve">3337-п «О внесении изменений в 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от 02.12.2020 № 2695-п»;</w:t>
      </w:r>
    </w:p>
    <w:p w:rsidR="00F46A56" w:rsidRDefault="00D92E3B">
      <w:pPr>
        <w:pStyle w:val="afd"/>
        <w:widowControl w:val="0"/>
        <w:numPr>
          <w:ilvl w:val="0"/>
          <w:numId w:val="11"/>
        </w:numPr>
        <w:tabs>
          <w:tab w:val="left" w:pos="0"/>
        </w:tabs>
        <w:ind w:left="0" w:right="-5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от 27.02.2024 № 451-п «О внесении изменений в 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от 02.12.2020 № 2695-п».</w:t>
      </w:r>
    </w:p>
    <w:p w:rsidR="00F46A56" w:rsidRDefault="00D92E3B">
      <w:pPr>
        <w:pStyle w:val="afd"/>
        <w:widowControl w:val="0"/>
        <w:numPr>
          <w:ilvl w:val="0"/>
          <w:numId w:val="1"/>
        </w:numPr>
        <w:tabs>
          <w:tab w:val="left" w:pos="1134"/>
        </w:tabs>
        <w:ind w:left="0" w:firstLine="709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Отделу пресс-сл</w:t>
      </w:r>
      <w:r>
        <w:rPr>
          <w:rFonts w:ascii="Times New Roman" w:hAnsi="Times New Roman" w:cs="Times New Roman"/>
          <w:sz w:val="28"/>
          <w:szCs w:val="28"/>
        </w:rPr>
        <w:t xml:space="preserve">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</w:t>
      </w:r>
      <w:r>
        <w:rPr>
          <w:rFonts w:ascii="Times New Roman" w:hAnsi="Times New Roman" w:cs="Times New Roman"/>
          <w:sz w:val="28"/>
          <w:szCs w:val="28"/>
        </w:rPr>
        <w:t>ти Интернет.</w:t>
      </w:r>
    </w:p>
    <w:p w:rsidR="00F46A56" w:rsidRDefault="00D92E3B">
      <w:pPr>
        <w:pStyle w:val="afd"/>
        <w:widowControl w:val="0"/>
        <w:numPr>
          <w:ilvl w:val="0"/>
          <w:numId w:val="1"/>
        </w:numPr>
        <w:tabs>
          <w:tab w:val="left" w:pos="1134"/>
        </w:tabs>
        <w:ind w:left="0" w:firstLine="709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Отделу бухгалтерского учета и отчетности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:rsidR="00F46A56" w:rsidRDefault="00D92E3B">
      <w:pPr>
        <w:pStyle w:val="afd"/>
        <w:widowControl w:val="0"/>
        <w:numPr>
          <w:ilvl w:val="0"/>
          <w:numId w:val="1"/>
        </w:numPr>
        <w:tabs>
          <w:tab w:val="left" w:pos="1134"/>
        </w:tabs>
        <w:ind w:left="0" w:firstLine="709"/>
        <w:rPr>
          <w:sz w:val="28"/>
          <w:szCs w:val="28"/>
        </w:rPr>
      </w:pPr>
      <w:r>
        <w:rPr>
          <w:rStyle w:val="af9"/>
          <w:rFonts w:ascii="Times New Roman" w:hAnsi="Times New Roman" w:cs="Times New Roman"/>
          <w:color w:val="000000"/>
          <w:sz w:val="28"/>
          <w:szCs w:val="28"/>
        </w:rPr>
        <w:t>Контроль исполнения наст</w:t>
      </w:r>
      <w:r>
        <w:rPr>
          <w:rStyle w:val="af9"/>
          <w:rFonts w:ascii="Times New Roman" w:hAnsi="Times New Roman" w:cs="Times New Roman"/>
          <w:color w:val="000000"/>
          <w:sz w:val="28"/>
          <w:szCs w:val="28"/>
        </w:rPr>
        <w:t xml:space="preserve">оящего постановления возложить на первого заместителя Главы </w:t>
      </w:r>
      <w:proofErr w:type="spellStart"/>
      <w:r>
        <w:rPr>
          <w:rStyle w:val="af9"/>
          <w:rFonts w:ascii="Times New Roman" w:hAnsi="Times New Roman" w:cs="Times New Roman"/>
          <w:color w:val="000000"/>
          <w:sz w:val="28"/>
          <w:szCs w:val="28"/>
        </w:rPr>
        <w:t>Копейского</w:t>
      </w:r>
      <w:proofErr w:type="spellEnd"/>
      <w:r>
        <w:rPr>
          <w:rStyle w:val="af9"/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 Сазонова Н.В.</w:t>
      </w:r>
    </w:p>
    <w:p w:rsidR="00F46A56" w:rsidRDefault="00D92E3B">
      <w:pPr>
        <w:pStyle w:val="afd"/>
        <w:widowControl w:val="0"/>
        <w:numPr>
          <w:ilvl w:val="0"/>
          <w:numId w:val="1"/>
        </w:numPr>
        <w:tabs>
          <w:tab w:val="left" w:pos="1080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официального опубликования.</w:t>
      </w:r>
    </w:p>
    <w:p w:rsidR="00F46A56" w:rsidRDefault="00F46A56">
      <w:pPr>
        <w:jc w:val="both"/>
        <w:rPr>
          <w:sz w:val="27"/>
          <w:szCs w:val="27"/>
        </w:rPr>
      </w:pPr>
    </w:p>
    <w:p w:rsidR="00F46A56" w:rsidRDefault="00F46A56">
      <w:pPr>
        <w:jc w:val="both"/>
        <w:rPr>
          <w:sz w:val="27"/>
          <w:szCs w:val="27"/>
        </w:rPr>
      </w:pPr>
    </w:p>
    <w:p w:rsidR="00F46A56" w:rsidRDefault="00F46A56">
      <w:pPr>
        <w:jc w:val="both"/>
        <w:rPr>
          <w:sz w:val="27"/>
          <w:szCs w:val="27"/>
        </w:rPr>
      </w:pPr>
    </w:p>
    <w:p w:rsidR="00F46A56" w:rsidRDefault="00D92E3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городского округа                                       </w:t>
      </w:r>
      <w:r>
        <w:rPr>
          <w:sz w:val="28"/>
          <w:szCs w:val="28"/>
        </w:rPr>
        <w:t xml:space="preserve">                                С.В. Логанова  </w:t>
      </w:r>
    </w:p>
    <w:sectPr w:rsidR="00F46A56">
      <w:headerReference w:type="default" r:id="rId9"/>
      <w:pgSz w:w="11906" w:h="16838"/>
      <w:pgMar w:top="1134" w:right="567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A56" w:rsidRDefault="00D92E3B">
      <w:r>
        <w:separator/>
      </w:r>
    </w:p>
  </w:endnote>
  <w:endnote w:type="continuationSeparator" w:id="0">
    <w:p w:rsidR="00F46A56" w:rsidRDefault="00D92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auto"/>
    <w:pitch w:val="default"/>
  </w:font>
  <w:font w:name="Microsoft YaHei">
    <w:panose1 w:val="020B050302020402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A56" w:rsidRDefault="00D92E3B">
      <w:r>
        <w:separator/>
      </w:r>
    </w:p>
  </w:footnote>
  <w:footnote w:type="continuationSeparator" w:id="0">
    <w:p w:rsidR="00F46A56" w:rsidRDefault="00D92E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A56" w:rsidRDefault="00F46A56">
    <w:pPr>
      <w:pStyle w:val="aa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62E72"/>
    <w:multiLevelType w:val="hybridMultilevel"/>
    <w:tmpl w:val="F62A42CC"/>
    <w:lvl w:ilvl="0" w:tplc="E1DA0C3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5EB4868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B3EABC9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0B1C958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0C8CD8B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76FC00D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2648EE8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82E2BA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0FEC17A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>
    <w:nsid w:val="074D3CBF"/>
    <w:multiLevelType w:val="hybridMultilevel"/>
    <w:tmpl w:val="6C00D462"/>
    <w:lvl w:ilvl="0" w:tplc="4474800C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AB905B9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EC52B1B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CD36326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5904425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AFB433B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8272F80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F706593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BA1E983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>
    <w:nsid w:val="0CA41224"/>
    <w:multiLevelType w:val="hybridMultilevel"/>
    <w:tmpl w:val="5F1042AA"/>
    <w:lvl w:ilvl="0" w:tplc="025860B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F862647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B986C43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33BC223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128E26C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63B449D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D69E0A3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25A9D9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C106B68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">
    <w:nsid w:val="127B3C86"/>
    <w:multiLevelType w:val="hybridMultilevel"/>
    <w:tmpl w:val="5A888632"/>
    <w:lvl w:ilvl="0" w:tplc="9DCC0A2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336E4C9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E07C8D8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118CA62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756A022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13A0358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7288490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6D0838D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0370305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">
    <w:nsid w:val="2379013B"/>
    <w:multiLevelType w:val="hybridMultilevel"/>
    <w:tmpl w:val="EB247926"/>
    <w:lvl w:ilvl="0" w:tplc="3738CF0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ED707EE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05F4BE4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46EE974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9D2898A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F8240F2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63288BA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72E6794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D95C39B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5">
    <w:nsid w:val="245E7633"/>
    <w:multiLevelType w:val="hybridMultilevel"/>
    <w:tmpl w:val="C87EFD1A"/>
    <w:lvl w:ilvl="0" w:tplc="5B2C2CC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5984ADC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83A4B47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551C968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59AEC1B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3EA4953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EA5C4B8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E1868F9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7BD8886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6">
    <w:nsid w:val="2A077E44"/>
    <w:multiLevelType w:val="hybridMultilevel"/>
    <w:tmpl w:val="B4E094FE"/>
    <w:lvl w:ilvl="0" w:tplc="6BCCD76C">
      <w:start w:val="1"/>
      <w:numFmt w:val="decimal"/>
      <w:lvlText w:val="%1."/>
      <w:lvlJc w:val="left"/>
      <w:pPr>
        <w:ind w:left="1065" w:hanging="360"/>
      </w:pPr>
    </w:lvl>
    <w:lvl w:ilvl="1" w:tplc="F2C4D92C">
      <w:start w:val="1"/>
      <w:numFmt w:val="lowerLetter"/>
      <w:lvlText w:val="%2."/>
      <w:lvlJc w:val="left"/>
      <w:pPr>
        <w:ind w:left="1785" w:hanging="360"/>
      </w:pPr>
    </w:lvl>
    <w:lvl w:ilvl="2" w:tplc="2E28064C">
      <w:start w:val="1"/>
      <w:numFmt w:val="lowerRoman"/>
      <w:lvlText w:val="%3."/>
      <w:lvlJc w:val="right"/>
      <w:pPr>
        <w:ind w:left="2505" w:hanging="180"/>
      </w:pPr>
    </w:lvl>
    <w:lvl w:ilvl="3" w:tplc="CB66C6BC">
      <w:start w:val="1"/>
      <w:numFmt w:val="decimal"/>
      <w:lvlText w:val="%4."/>
      <w:lvlJc w:val="left"/>
      <w:pPr>
        <w:ind w:left="3225" w:hanging="360"/>
      </w:pPr>
    </w:lvl>
    <w:lvl w:ilvl="4" w:tplc="C32273D2">
      <w:start w:val="1"/>
      <w:numFmt w:val="lowerLetter"/>
      <w:lvlText w:val="%5."/>
      <w:lvlJc w:val="left"/>
      <w:pPr>
        <w:ind w:left="3945" w:hanging="360"/>
      </w:pPr>
    </w:lvl>
    <w:lvl w:ilvl="5" w:tplc="B91AB0DE">
      <w:start w:val="1"/>
      <w:numFmt w:val="lowerRoman"/>
      <w:lvlText w:val="%6."/>
      <w:lvlJc w:val="right"/>
      <w:pPr>
        <w:ind w:left="4665" w:hanging="180"/>
      </w:pPr>
    </w:lvl>
    <w:lvl w:ilvl="6" w:tplc="B70CEEA0">
      <w:start w:val="1"/>
      <w:numFmt w:val="decimal"/>
      <w:lvlText w:val="%7."/>
      <w:lvlJc w:val="left"/>
      <w:pPr>
        <w:ind w:left="5385" w:hanging="360"/>
      </w:pPr>
    </w:lvl>
    <w:lvl w:ilvl="7" w:tplc="1910B988">
      <w:start w:val="1"/>
      <w:numFmt w:val="lowerLetter"/>
      <w:lvlText w:val="%8."/>
      <w:lvlJc w:val="left"/>
      <w:pPr>
        <w:ind w:left="6105" w:hanging="360"/>
      </w:pPr>
    </w:lvl>
    <w:lvl w:ilvl="8" w:tplc="2D7C437C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350C38B8"/>
    <w:multiLevelType w:val="hybridMultilevel"/>
    <w:tmpl w:val="5D54D898"/>
    <w:lvl w:ilvl="0" w:tplc="CD002696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/>
        <w:sz w:val="27"/>
        <w:szCs w:val="27"/>
      </w:rPr>
    </w:lvl>
    <w:lvl w:ilvl="1" w:tplc="D16EE25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61E3B6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A9427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BA133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B883FA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010A44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88E66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FAC164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87A6481"/>
    <w:multiLevelType w:val="hybridMultilevel"/>
    <w:tmpl w:val="DCE85704"/>
    <w:lvl w:ilvl="0" w:tplc="C018EFD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9530B56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1492A25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8A043C9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B6741DF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6A50FB9E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7C3C9C9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6B9A670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EA66E5D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3B9D2E3F"/>
    <w:multiLevelType w:val="hybridMultilevel"/>
    <w:tmpl w:val="EBFA72CA"/>
    <w:lvl w:ilvl="0" w:tplc="3E908E1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790EA89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0776A62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ACB6472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FCB2E94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58145FC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0BB0A79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5F8A8DC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476E927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0">
    <w:nsid w:val="3F3D579A"/>
    <w:multiLevelType w:val="hybridMultilevel"/>
    <w:tmpl w:val="0FFA4020"/>
    <w:lvl w:ilvl="0" w:tplc="659C6E5A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/>
        <w:sz w:val="27"/>
        <w:szCs w:val="27"/>
      </w:rPr>
    </w:lvl>
    <w:lvl w:ilvl="1" w:tplc="FEFA76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6C442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5493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30333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6C888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9BCA8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3C43D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484F67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2AF7E98"/>
    <w:multiLevelType w:val="hybridMultilevel"/>
    <w:tmpl w:val="E464919C"/>
    <w:lvl w:ilvl="0" w:tplc="AED4855E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08F0499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D426674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18D2AC9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B4EDAD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2B86203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470AAEF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A720FBF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80885E4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2">
    <w:nsid w:val="5047677D"/>
    <w:multiLevelType w:val="hybridMultilevel"/>
    <w:tmpl w:val="C3BA3782"/>
    <w:lvl w:ilvl="0" w:tplc="FCBC577C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CA42F89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1ABE698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6E308B9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E7183E5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9ED4D76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AFAE368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79B6C14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C9CE791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3">
    <w:nsid w:val="561103D5"/>
    <w:multiLevelType w:val="hybridMultilevel"/>
    <w:tmpl w:val="73B0B61C"/>
    <w:lvl w:ilvl="0" w:tplc="ED6495E2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/>
        <w:sz w:val="27"/>
        <w:szCs w:val="27"/>
      </w:rPr>
    </w:lvl>
    <w:lvl w:ilvl="1" w:tplc="7A4E779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2E415A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8CABA5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D2EFA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452F99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3300A7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345C1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802DED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968343F"/>
    <w:multiLevelType w:val="hybridMultilevel"/>
    <w:tmpl w:val="30D6DF5C"/>
    <w:lvl w:ilvl="0" w:tplc="912A806C">
      <w:start w:val="1"/>
      <w:numFmt w:val="bullet"/>
      <w:lvlText w:val="–"/>
      <w:lvlJc w:val="left"/>
      <w:pPr>
        <w:ind w:left="705" w:hanging="360"/>
      </w:pPr>
      <w:rPr>
        <w:rFonts w:ascii="Arial" w:eastAsia="Arial" w:hAnsi="Arial" w:cs="Arial" w:hint="default"/>
      </w:rPr>
    </w:lvl>
    <w:lvl w:ilvl="1" w:tplc="2BDC008C">
      <w:start w:val="1"/>
      <w:numFmt w:val="bullet"/>
      <w:lvlText w:val="o"/>
      <w:lvlJc w:val="left"/>
      <w:pPr>
        <w:ind w:left="1425" w:hanging="360"/>
      </w:pPr>
      <w:rPr>
        <w:rFonts w:ascii="Courier New" w:eastAsia="Courier New" w:hAnsi="Courier New" w:cs="Courier New" w:hint="default"/>
      </w:rPr>
    </w:lvl>
    <w:lvl w:ilvl="2" w:tplc="326CD3AC">
      <w:start w:val="1"/>
      <w:numFmt w:val="bullet"/>
      <w:lvlText w:val="§"/>
      <w:lvlJc w:val="left"/>
      <w:pPr>
        <w:ind w:left="2145" w:hanging="360"/>
      </w:pPr>
      <w:rPr>
        <w:rFonts w:ascii="Wingdings" w:eastAsia="Wingdings" w:hAnsi="Wingdings" w:cs="Wingdings" w:hint="default"/>
      </w:rPr>
    </w:lvl>
    <w:lvl w:ilvl="3" w:tplc="FED4A78E">
      <w:start w:val="1"/>
      <w:numFmt w:val="bullet"/>
      <w:lvlText w:val="·"/>
      <w:lvlJc w:val="left"/>
      <w:pPr>
        <w:ind w:left="2865" w:hanging="360"/>
      </w:pPr>
      <w:rPr>
        <w:rFonts w:ascii="Symbol" w:eastAsia="Symbol" w:hAnsi="Symbol" w:cs="Symbol" w:hint="default"/>
      </w:rPr>
    </w:lvl>
    <w:lvl w:ilvl="4" w:tplc="8D9ABA1A">
      <w:start w:val="1"/>
      <w:numFmt w:val="bullet"/>
      <w:lvlText w:val="o"/>
      <w:lvlJc w:val="left"/>
      <w:pPr>
        <w:ind w:left="3585" w:hanging="360"/>
      </w:pPr>
      <w:rPr>
        <w:rFonts w:ascii="Courier New" w:eastAsia="Courier New" w:hAnsi="Courier New" w:cs="Courier New" w:hint="default"/>
      </w:rPr>
    </w:lvl>
    <w:lvl w:ilvl="5" w:tplc="090EC178">
      <w:start w:val="1"/>
      <w:numFmt w:val="bullet"/>
      <w:lvlText w:val="§"/>
      <w:lvlJc w:val="left"/>
      <w:pPr>
        <w:ind w:left="4305" w:hanging="360"/>
      </w:pPr>
      <w:rPr>
        <w:rFonts w:ascii="Wingdings" w:eastAsia="Wingdings" w:hAnsi="Wingdings" w:cs="Wingdings" w:hint="default"/>
      </w:rPr>
    </w:lvl>
    <w:lvl w:ilvl="6" w:tplc="AF6EB3C0">
      <w:start w:val="1"/>
      <w:numFmt w:val="bullet"/>
      <w:lvlText w:val="·"/>
      <w:lvlJc w:val="left"/>
      <w:pPr>
        <w:ind w:left="5025" w:hanging="360"/>
      </w:pPr>
      <w:rPr>
        <w:rFonts w:ascii="Symbol" w:eastAsia="Symbol" w:hAnsi="Symbol" w:cs="Symbol" w:hint="default"/>
      </w:rPr>
    </w:lvl>
    <w:lvl w:ilvl="7" w:tplc="43F8FA08">
      <w:start w:val="1"/>
      <w:numFmt w:val="bullet"/>
      <w:lvlText w:val="o"/>
      <w:lvlJc w:val="left"/>
      <w:pPr>
        <w:ind w:left="5745" w:hanging="360"/>
      </w:pPr>
      <w:rPr>
        <w:rFonts w:ascii="Courier New" w:eastAsia="Courier New" w:hAnsi="Courier New" w:cs="Courier New" w:hint="default"/>
      </w:rPr>
    </w:lvl>
    <w:lvl w:ilvl="8" w:tplc="BC86F1A2">
      <w:start w:val="1"/>
      <w:numFmt w:val="bullet"/>
      <w:lvlText w:val="§"/>
      <w:lvlJc w:val="left"/>
      <w:pPr>
        <w:ind w:left="6465" w:hanging="360"/>
      </w:pPr>
      <w:rPr>
        <w:rFonts w:ascii="Wingdings" w:eastAsia="Wingdings" w:hAnsi="Wingdings" w:cs="Wingdings" w:hint="default"/>
      </w:rPr>
    </w:lvl>
  </w:abstractNum>
  <w:abstractNum w:abstractNumId="15">
    <w:nsid w:val="612E60DA"/>
    <w:multiLevelType w:val="hybridMultilevel"/>
    <w:tmpl w:val="CDD61F64"/>
    <w:lvl w:ilvl="0" w:tplc="9E4688A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635E9A0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780249E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954E568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276474A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A4BA0DB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CED8BA1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7EBA3D7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CEC63DA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6">
    <w:nsid w:val="64FE3A58"/>
    <w:multiLevelType w:val="hybridMultilevel"/>
    <w:tmpl w:val="03ECB562"/>
    <w:lvl w:ilvl="0" w:tplc="1AC2004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BB28809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85FEF51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8E7820A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285CDDD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045EF6A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5268F77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916F8D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0742E55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7">
    <w:nsid w:val="66871A3F"/>
    <w:multiLevelType w:val="hybridMultilevel"/>
    <w:tmpl w:val="17BE27E2"/>
    <w:lvl w:ilvl="0" w:tplc="579C4E5C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8C0412B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83DC1A3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1236F4C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1300368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C3BEEA6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2814F3A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AF0CF95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FBBE2CF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8">
    <w:nsid w:val="67AE387B"/>
    <w:multiLevelType w:val="hybridMultilevel"/>
    <w:tmpl w:val="ED568050"/>
    <w:lvl w:ilvl="0" w:tplc="1CA446C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933832E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2C50576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B3344F2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DB700D4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218204A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633ECBB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D8607C1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0B122DD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9">
    <w:nsid w:val="6C4446EB"/>
    <w:multiLevelType w:val="hybridMultilevel"/>
    <w:tmpl w:val="BF84A2F4"/>
    <w:lvl w:ilvl="0" w:tplc="D620473C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/>
        <w:sz w:val="27"/>
        <w:szCs w:val="27"/>
      </w:rPr>
    </w:lvl>
    <w:lvl w:ilvl="1" w:tplc="5266A6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82CC53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5F6BFB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60BE8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42683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6169D2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609DD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FA229A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72E70C7"/>
    <w:multiLevelType w:val="hybridMultilevel"/>
    <w:tmpl w:val="C3169AC6"/>
    <w:lvl w:ilvl="0" w:tplc="45D43AF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59209B2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CA2213A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40A0C83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65ACF55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D622747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A090255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EFCC20B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DC8A4BE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1">
    <w:nsid w:val="792F54B7"/>
    <w:multiLevelType w:val="hybridMultilevel"/>
    <w:tmpl w:val="5FB8A29C"/>
    <w:lvl w:ilvl="0" w:tplc="B65693EE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95A20E0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02FCE4C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4468CB7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30A8F34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308A98D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F0FEF15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2A3206C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7EFA9F6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13"/>
  </w:num>
  <w:num w:numId="2">
    <w:abstractNumId w:val="8"/>
  </w:num>
  <w:num w:numId="3">
    <w:abstractNumId w:val="6"/>
  </w:num>
  <w:num w:numId="4">
    <w:abstractNumId w:val="5"/>
  </w:num>
  <w:num w:numId="5">
    <w:abstractNumId w:val="1"/>
  </w:num>
  <w:num w:numId="6">
    <w:abstractNumId w:val="17"/>
  </w:num>
  <w:num w:numId="7">
    <w:abstractNumId w:val="9"/>
  </w:num>
  <w:num w:numId="8">
    <w:abstractNumId w:val="18"/>
  </w:num>
  <w:num w:numId="9">
    <w:abstractNumId w:val="0"/>
  </w:num>
  <w:num w:numId="10">
    <w:abstractNumId w:val="15"/>
  </w:num>
  <w:num w:numId="11">
    <w:abstractNumId w:val="16"/>
  </w:num>
  <w:num w:numId="12">
    <w:abstractNumId w:val="14"/>
  </w:num>
  <w:num w:numId="13">
    <w:abstractNumId w:val="10"/>
  </w:num>
  <w:num w:numId="14">
    <w:abstractNumId w:val="19"/>
  </w:num>
  <w:num w:numId="15">
    <w:abstractNumId w:val="7"/>
  </w:num>
  <w:num w:numId="16">
    <w:abstractNumId w:val="21"/>
  </w:num>
  <w:num w:numId="17">
    <w:abstractNumId w:val="11"/>
  </w:num>
  <w:num w:numId="18">
    <w:abstractNumId w:val="4"/>
  </w:num>
  <w:num w:numId="19">
    <w:abstractNumId w:val="12"/>
  </w:num>
  <w:num w:numId="20">
    <w:abstractNumId w:val="3"/>
  </w:num>
  <w:num w:numId="21">
    <w:abstractNumId w:val="20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A56"/>
    <w:rsid w:val="00D92E3B"/>
    <w:rsid w:val="00F46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link w:val="ae"/>
    <w:qFormat/>
    <w:pPr>
      <w:suppressLineNumbers/>
      <w:spacing w:before="120" w:after="120"/>
    </w:pPr>
    <w:rPr>
      <w:rFonts w:cs="Arial"/>
      <w:i/>
      <w:iCs/>
    </w:rPr>
  </w:style>
  <w:style w:type="character" w:customStyle="1" w:styleId="ae">
    <w:name w:val="Название объекта Знак"/>
    <w:link w:val="ad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/>
      </w:tcPr>
    </w:tblStylePr>
    <w:tblStylePr w:type="band1Horz">
      <w:tblPr/>
      <w:tcPr>
        <w:shd w:val="clear" w:color="F2F2F2" w:themeColor="text1" w:themeTint="0D" w:fill="F2F2F2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B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0D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0DD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B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0D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0DD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DC2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1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4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B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BBA59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0D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0DD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/>
      </w:tcPr>
    </w:tblStylePr>
    <w:tblStylePr w:type="band1Vert">
      <w:tblPr/>
      <w:tcPr>
        <w:shd w:val="clear" w:color="8A8A8A" w:themeColor="text1" w:themeTint="75" w:fill="8A8A8A"/>
      </w:tcPr>
    </w:tblStylePr>
    <w:tblStylePr w:type="band1Horz">
      <w:tblPr/>
      <w:tcPr>
        <w:shd w:val="clear" w:color="8A8A8A" w:themeColor="text1" w:themeTint="75" w:fill="8A8A8A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/>
      </w:tcPr>
    </w:tblStylePr>
    <w:tblStylePr w:type="band1Vert">
      <w:tblPr/>
      <w:tcPr>
        <w:shd w:val="clear" w:color="AEC4E0" w:themeColor="accent1" w:themeTint="75" w:fill="ADC5E0"/>
      </w:tcPr>
    </w:tblStylePr>
    <w:tblStylePr w:type="band1Horz">
      <w:tblPr/>
      <w:tcPr>
        <w:shd w:val="clear" w:color="AEC4E0" w:themeColor="accent1" w:themeTint="75" w:fill="ADC5E0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B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/>
      </w:tcPr>
    </w:tblStylePr>
    <w:tblStylePr w:type="band1Vert">
      <w:tblPr/>
      <w:tcPr>
        <w:shd w:val="clear" w:color="E2AEAD" w:themeColor="accent2" w:themeTint="75" w:fill="E1ADAC"/>
      </w:tcPr>
    </w:tblStylePr>
    <w:tblStylePr w:type="band1Horz">
      <w:tblPr/>
      <w:tcPr>
        <w:shd w:val="clear" w:color="E2AEAD" w:themeColor="accent2" w:themeTint="75" w:fill="E1ADAC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0DD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/>
      </w:tcPr>
    </w:tblStylePr>
    <w:tblStylePr w:type="band1Vert">
      <w:tblPr/>
      <w:tcPr>
        <w:shd w:val="clear" w:color="D0DFB2" w:themeColor="accent3" w:themeTint="75" w:fill="D1DFB2"/>
      </w:tcPr>
    </w:tblStylePr>
    <w:tblStylePr w:type="band1Horz">
      <w:tblPr/>
      <w:tcPr>
        <w:shd w:val="clear" w:color="D0DFB2" w:themeColor="accent3" w:themeTint="75" w:fill="D1DFB2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/>
      </w:tcPr>
    </w:tblStylePr>
    <w:tblStylePr w:type="band1Vert">
      <w:tblPr/>
      <w:tcPr>
        <w:shd w:val="clear" w:color="C4B7D4" w:themeColor="accent4" w:themeTint="75" w:fill="C4B7D4"/>
      </w:tcPr>
    </w:tblStylePr>
    <w:tblStylePr w:type="band1Horz">
      <w:tblPr/>
      <w:tcPr>
        <w:shd w:val="clear" w:color="C4B7D4" w:themeColor="accent4" w:themeTint="75" w:fill="C4B7D4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/>
      </w:tcPr>
    </w:tblStylePr>
    <w:tblStylePr w:type="band1Vert">
      <w:tblPr/>
      <w:tcPr>
        <w:shd w:val="clear" w:color="ACD8E4" w:themeColor="accent5" w:themeTint="75" w:fill="ABD9E4"/>
      </w:tcPr>
    </w:tblStylePr>
    <w:tblStylePr w:type="band1Horz">
      <w:tblPr/>
      <w:tcPr>
        <w:shd w:val="clear" w:color="ACD8E4" w:themeColor="accent5" w:themeTint="75" w:fill="ABD9E4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/>
      </w:tcPr>
    </w:tblStylePr>
    <w:tblStylePr w:type="band1Vert">
      <w:tblPr/>
      <w:tcPr>
        <w:shd w:val="clear" w:color="FBCEAA" w:themeColor="accent6" w:themeTint="75" w:fill="FBCDA8"/>
      </w:tcPr>
    </w:tblStylePr>
    <w:tblStylePr w:type="band1Horz">
      <w:tblPr/>
      <w:tcPr>
        <w:shd w:val="clear" w:color="FBCEAA" w:themeColor="accent6" w:themeTint="75" w:fill="FBCDA8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B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B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0DD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0DD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B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B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0DD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0DD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/>
      </w:tcPr>
    </w:tblStylePr>
    <w:tblStylePr w:type="band1Horz">
      <w:tblPr/>
      <w:tcPr>
        <w:shd w:val="clear" w:color="BFBFBF" w:themeColor="text1" w:themeTint="40" w:fill="BFBFBF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3E0EE"/>
      </w:tcPr>
    </w:tblStylePr>
    <w:tblStylePr w:type="band1Horz">
      <w:tblPr/>
      <w:tcPr>
        <w:shd w:val="clear" w:color="D2DFEE" w:themeColor="accent1" w:themeTint="40" w:fill="D3E0EE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3D2"/>
      </w:tcPr>
    </w:tblStylePr>
    <w:tblStylePr w:type="band1Horz">
      <w:tblPr/>
      <w:tcPr>
        <w:shd w:val="clear" w:color="EFD2D2" w:themeColor="accent2" w:themeTint="40" w:fill="EFD3D2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6EED5"/>
      </w:tcPr>
    </w:tblStylePr>
    <w:tblStylePr w:type="band1Horz">
      <w:tblPr/>
      <w:tcPr>
        <w:shd w:val="clear" w:color="E5EED5" w:themeColor="accent3" w:themeTint="40" w:fill="E6EED5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/>
      </w:tcPr>
    </w:tblStylePr>
    <w:tblStylePr w:type="band1Horz">
      <w:tblPr/>
      <w:tcPr>
        <w:shd w:val="clear" w:color="DFD8E7" w:themeColor="accent4" w:themeTint="40" w:fill="DFD8E7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/>
      </w:tcPr>
    </w:tblStylePr>
    <w:tblStylePr w:type="band1Horz">
      <w:tblPr/>
      <w:tcPr>
        <w:shd w:val="clear" w:color="D1EAF0" w:themeColor="accent5" w:themeTint="40" w:fill="D1EAF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CE4D1"/>
      </w:tcPr>
    </w:tblStylePr>
    <w:tblStylePr w:type="band1Horz">
      <w:tblPr/>
      <w:tcPr>
        <w:shd w:val="clear" w:color="FDE4D0" w:themeColor="accent6" w:themeTint="40" w:fill="FCE4D1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3E0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3E0EE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3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3D2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6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6EED5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CE4D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CE4D1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1CD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9BF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3E0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3E0EE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3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3D2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6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6EED5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CE4D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CE4D1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4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4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4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4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1CDD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1CDDC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1CDDC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1CDDC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1CDDC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9BF9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9BF9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9BF9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9BF9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9BF90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3E0EE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3E0EE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3D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3D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6EED5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6EED5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CE4D1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CE4D1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3E0EE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3E0EE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3D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3D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6EED5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6EED5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CE4D1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CE4D1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D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D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D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D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B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BBA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BBA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BBA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BBA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0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0DD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D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D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D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D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B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BBA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BBA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BBA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BBA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0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0DD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WW8Num1z0">
    <w:name w:val="WW8Num1z0"/>
    <w:rPr>
      <w:rFonts w:ascii="Times New Roman" w:hAnsi="Times New Roman" w:cs="Times New Roman"/>
      <w:sz w:val="27"/>
      <w:szCs w:val="27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hAnsi="Times New Roman" w:cs="Times New Roman"/>
      <w:sz w:val="27"/>
      <w:szCs w:val="27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12">
    <w:name w:val="Основной шрифт абзаца1"/>
  </w:style>
  <w:style w:type="character" w:customStyle="1" w:styleId="af9">
    <w:name w:val="Основной текст_"/>
    <w:rPr>
      <w:sz w:val="24"/>
      <w:szCs w:val="24"/>
      <w:lang w:val="ru-RU" w:bidi="ar-SA"/>
    </w:rPr>
  </w:style>
  <w:style w:type="paragraph" w:customStyle="1" w:styleId="afa">
    <w:name w:val="Заголовок"/>
    <w:basedOn w:val="a"/>
    <w:next w:val="af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b">
    <w:name w:val="Body Text"/>
    <w:basedOn w:val="a"/>
    <w:pPr>
      <w:spacing w:line="252" w:lineRule="auto"/>
      <w:jc w:val="both"/>
    </w:pPr>
  </w:style>
  <w:style w:type="paragraph" w:styleId="afc">
    <w:name w:val="List"/>
    <w:basedOn w:val="afb"/>
    <w:rPr>
      <w:rFonts w:cs="Arial"/>
    </w:rPr>
  </w:style>
  <w:style w:type="paragraph" w:customStyle="1" w:styleId="13">
    <w:name w:val="Указатель1"/>
    <w:basedOn w:val="a"/>
    <w:pPr>
      <w:suppressLineNumbers/>
    </w:pPr>
    <w:rPr>
      <w:rFonts w:cs="Arial"/>
    </w:rPr>
  </w:style>
  <w:style w:type="paragraph" w:styleId="afd">
    <w:name w:val="List Paragraph"/>
    <w:basedOn w:val="a"/>
    <w:pPr>
      <w:ind w:left="720" w:firstLine="709"/>
      <w:contextualSpacing/>
      <w:jc w:val="both"/>
    </w:pPr>
    <w:rPr>
      <w:rFonts w:ascii="Calibri" w:hAnsi="Calibri" w:cs="Calibri"/>
      <w:sz w:val="22"/>
      <w:szCs w:val="22"/>
    </w:rPr>
  </w:style>
  <w:style w:type="paragraph" w:customStyle="1" w:styleId="ConsPlusNormal">
    <w:name w:val="ConsPlu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Arial" w:eastAsia="Arial" w:hAnsi="Arial" w:cs="Arial"/>
      <w:color w:val="000000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link w:val="ae"/>
    <w:qFormat/>
    <w:pPr>
      <w:suppressLineNumbers/>
      <w:spacing w:before="120" w:after="120"/>
    </w:pPr>
    <w:rPr>
      <w:rFonts w:cs="Arial"/>
      <w:i/>
      <w:iCs/>
    </w:rPr>
  </w:style>
  <w:style w:type="character" w:customStyle="1" w:styleId="ae">
    <w:name w:val="Название объекта Знак"/>
    <w:link w:val="ad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/>
      </w:tcPr>
    </w:tblStylePr>
    <w:tblStylePr w:type="band1Horz">
      <w:tblPr/>
      <w:tcPr>
        <w:shd w:val="clear" w:color="F2F2F2" w:themeColor="text1" w:themeTint="0D" w:fill="F2F2F2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B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0D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0DD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B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0D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0DD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DC2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1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4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B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BBA59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0D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0DD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/>
      </w:tcPr>
    </w:tblStylePr>
    <w:tblStylePr w:type="band1Vert">
      <w:tblPr/>
      <w:tcPr>
        <w:shd w:val="clear" w:color="8A8A8A" w:themeColor="text1" w:themeTint="75" w:fill="8A8A8A"/>
      </w:tcPr>
    </w:tblStylePr>
    <w:tblStylePr w:type="band1Horz">
      <w:tblPr/>
      <w:tcPr>
        <w:shd w:val="clear" w:color="8A8A8A" w:themeColor="text1" w:themeTint="75" w:fill="8A8A8A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/>
      </w:tcPr>
    </w:tblStylePr>
    <w:tblStylePr w:type="band1Vert">
      <w:tblPr/>
      <w:tcPr>
        <w:shd w:val="clear" w:color="AEC4E0" w:themeColor="accent1" w:themeTint="75" w:fill="ADC5E0"/>
      </w:tcPr>
    </w:tblStylePr>
    <w:tblStylePr w:type="band1Horz">
      <w:tblPr/>
      <w:tcPr>
        <w:shd w:val="clear" w:color="AEC4E0" w:themeColor="accent1" w:themeTint="75" w:fill="ADC5E0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B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/>
      </w:tcPr>
    </w:tblStylePr>
    <w:tblStylePr w:type="band1Vert">
      <w:tblPr/>
      <w:tcPr>
        <w:shd w:val="clear" w:color="E2AEAD" w:themeColor="accent2" w:themeTint="75" w:fill="E1ADAC"/>
      </w:tcPr>
    </w:tblStylePr>
    <w:tblStylePr w:type="band1Horz">
      <w:tblPr/>
      <w:tcPr>
        <w:shd w:val="clear" w:color="E2AEAD" w:themeColor="accent2" w:themeTint="75" w:fill="E1ADAC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0DD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/>
      </w:tcPr>
    </w:tblStylePr>
    <w:tblStylePr w:type="band1Vert">
      <w:tblPr/>
      <w:tcPr>
        <w:shd w:val="clear" w:color="D0DFB2" w:themeColor="accent3" w:themeTint="75" w:fill="D1DFB2"/>
      </w:tcPr>
    </w:tblStylePr>
    <w:tblStylePr w:type="band1Horz">
      <w:tblPr/>
      <w:tcPr>
        <w:shd w:val="clear" w:color="D0DFB2" w:themeColor="accent3" w:themeTint="75" w:fill="D1DFB2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/>
      </w:tcPr>
    </w:tblStylePr>
    <w:tblStylePr w:type="band1Vert">
      <w:tblPr/>
      <w:tcPr>
        <w:shd w:val="clear" w:color="C4B7D4" w:themeColor="accent4" w:themeTint="75" w:fill="C4B7D4"/>
      </w:tcPr>
    </w:tblStylePr>
    <w:tblStylePr w:type="band1Horz">
      <w:tblPr/>
      <w:tcPr>
        <w:shd w:val="clear" w:color="C4B7D4" w:themeColor="accent4" w:themeTint="75" w:fill="C4B7D4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/>
      </w:tcPr>
    </w:tblStylePr>
    <w:tblStylePr w:type="band1Vert">
      <w:tblPr/>
      <w:tcPr>
        <w:shd w:val="clear" w:color="ACD8E4" w:themeColor="accent5" w:themeTint="75" w:fill="ABD9E4"/>
      </w:tcPr>
    </w:tblStylePr>
    <w:tblStylePr w:type="band1Horz">
      <w:tblPr/>
      <w:tcPr>
        <w:shd w:val="clear" w:color="ACD8E4" w:themeColor="accent5" w:themeTint="75" w:fill="ABD9E4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/>
      </w:tcPr>
    </w:tblStylePr>
    <w:tblStylePr w:type="band1Vert">
      <w:tblPr/>
      <w:tcPr>
        <w:shd w:val="clear" w:color="FBCEAA" w:themeColor="accent6" w:themeTint="75" w:fill="FBCDA8"/>
      </w:tcPr>
    </w:tblStylePr>
    <w:tblStylePr w:type="band1Horz">
      <w:tblPr/>
      <w:tcPr>
        <w:shd w:val="clear" w:color="FBCEAA" w:themeColor="accent6" w:themeTint="75" w:fill="FBCDA8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B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B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0DD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0DD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B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B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0DD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0DD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/>
      </w:tcPr>
    </w:tblStylePr>
    <w:tblStylePr w:type="band1Horz">
      <w:tblPr/>
      <w:tcPr>
        <w:shd w:val="clear" w:color="BFBFBF" w:themeColor="text1" w:themeTint="40" w:fill="BFBFBF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3E0EE"/>
      </w:tcPr>
    </w:tblStylePr>
    <w:tblStylePr w:type="band1Horz">
      <w:tblPr/>
      <w:tcPr>
        <w:shd w:val="clear" w:color="D2DFEE" w:themeColor="accent1" w:themeTint="40" w:fill="D3E0EE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3D2"/>
      </w:tcPr>
    </w:tblStylePr>
    <w:tblStylePr w:type="band1Horz">
      <w:tblPr/>
      <w:tcPr>
        <w:shd w:val="clear" w:color="EFD2D2" w:themeColor="accent2" w:themeTint="40" w:fill="EFD3D2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6EED5"/>
      </w:tcPr>
    </w:tblStylePr>
    <w:tblStylePr w:type="band1Horz">
      <w:tblPr/>
      <w:tcPr>
        <w:shd w:val="clear" w:color="E5EED5" w:themeColor="accent3" w:themeTint="40" w:fill="E6EED5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/>
      </w:tcPr>
    </w:tblStylePr>
    <w:tblStylePr w:type="band1Horz">
      <w:tblPr/>
      <w:tcPr>
        <w:shd w:val="clear" w:color="DFD8E7" w:themeColor="accent4" w:themeTint="40" w:fill="DFD8E7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/>
      </w:tcPr>
    </w:tblStylePr>
    <w:tblStylePr w:type="band1Horz">
      <w:tblPr/>
      <w:tcPr>
        <w:shd w:val="clear" w:color="D1EAF0" w:themeColor="accent5" w:themeTint="40" w:fill="D1EAF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CE4D1"/>
      </w:tcPr>
    </w:tblStylePr>
    <w:tblStylePr w:type="band1Horz">
      <w:tblPr/>
      <w:tcPr>
        <w:shd w:val="clear" w:color="FDE4D0" w:themeColor="accent6" w:themeTint="40" w:fill="FCE4D1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3E0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3E0EE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3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3D2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6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6EED5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CE4D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CE4D1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1CD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9BF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3E0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3E0EE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3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3D2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6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6EED5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CE4D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CE4D1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4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4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4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4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1CDD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1CDDC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1CDDC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1CDDC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1CDDC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9BF9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9BF9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9BF9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9BF9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9BF90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3E0EE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3E0EE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3D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3D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6EED5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6EED5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CE4D1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CE4D1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3E0EE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3E0EE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3D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3D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6EED5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6EED5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CE4D1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CE4D1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D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D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D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D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B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BBA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BBA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BBA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BBA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0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0DD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D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D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D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D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B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BBA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BBA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BBA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BBA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0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0DD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WW8Num1z0">
    <w:name w:val="WW8Num1z0"/>
    <w:rPr>
      <w:rFonts w:ascii="Times New Roman" w:hAnsi="Times New Roman" w:cs="Times New Roman"/>
      <w:sz w:val="27"/>
      <w:szCs w:val="27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hAnsi="Times New Roman" w:cs="Times New Roman"/>
      <w:sz w:val="27"/>
      <w:szCs w:val="27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12">
    <w:name w:val="Основной шрифт абзаца1"/>
  </w:style>
  <w:style w:type="character" w:customStyle="1" w:styleId="af9">
    <w:name w:val="Основной текст_"/>
    <w:rPr>
      <w:sz w:val="24"/>
      <w:szCs w:val="24"/>
      <w:lang w:val="ru-RU" w:bidi="ar-SA"/>
    </w:rPr>
  </w:style>
  <w:style w:type="paragraph" w:customStyle="1" w:styleId="afa">
    <w:name w:val="Заголовок"/>
    <w:basedOn w:val="a"/>
    <w:next w:val="af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b">
    <w:name w:val="Body Text"/>
    <w:basedOn w:val="a"/>
    <w:pPr>
      <w:spacing w:line="252" w:lineRule="auto"/>
      <w:jc w:val="both"/>
    </w:pPr>
  </w:style>
  <w:style w:type="paragraph" w:styleId="afc">
    <w:name w:val="List"/>
    <w:basedOn w:val="afb"/>
    <w:rPr>
      <w:rFonts w:cs="Arial"/>
    </w:rPr>
  </w:style>
  <w:style w:type="paragraph" w:customStyle="1" w:styleId="13">
    <w:name w:val="Указатель1"/>
    <w:basedOn w:val="a"/>
    <w:pPr>
      <w:suppressLineNumbers/>
    </w:pPr>
    <w:rPr>
      <w:rFonts w:cs="Arial"/>
    </w:rPr>
  </w:style>
  <w:style w:type="paragraph" w:styleId="afd">
    <w:name w:val="List Paragraph"/>
    <w:basedOn w:val="a"/>
    <w:pPr>
      <w:ind w:left="720" w:firstLine="709"/>
      <w:contextualSpacing/>
      <w:jc w:val="both"/>
    </w:pPr>
    <w:rPr>
      <w:rFonts w:ascii="Calibri" w:hAnsi="Calibri" w:cs="Calibri"/>
      <w:sz w:val="22"/>
      <w:szCs w:val="22"/>
    </w:rPr>
  </w:style>
  <w:style w:type="paragraph" w:customStyle="1" w:styleId="ConsPlusNormal">
    <w:name w:val="ConsPlu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Arial" w:eastAsia="Arial" w:hAnsi="Arial" w:cs="Arial"/>
      <w:color w:val="000000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A1030B33F21A407F2128EB73A590D981CBBD191AF460D2EE91A991CF436K6I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2679</Characters>
  <Application>Microsoft Office Word</Application>
  <DocSecurity>4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Крон</dc:creator>
  <cp:lastModifiedBy>Ануфриева Наталья Андреевна</cp:lastModifiedBy>
  <cp:revision>2</cp:revision>
  <dcterms:created xsi:type="dcterms:W3CDTF">2025-04-01T05:19:00Z</dcterms:created>
  <dcterms:modified xsi:type="dcterms:W3CDTF">2025-04-01T05:19:00Z</dcterms:modified>
  <cp:version>983040</cp:version>
</cp:coreProperties>
</file>