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4B" w:rsidRPr="00B21F4B" w:rsidRDefault="00B21F4B" w:rsidP="009F6103">
      <w:pPr>
        <w:pStyle w:val="31"/>
        <w:ind w:left="5387"/>
        <w:rPr>
          <w:b w:val="0"/>
          <w:bCs/>
          <w:sz w:val="24"/>
          <w:szCs w:val="24"/>
        </w:rPr>
      </w:pPr>
      <w:r w:rsidRPr="00B21F4B">
        <w:rPr>
          <w:b w:val="0"/>
          <w:bCs/>
          <w:sz w:val="24"/>
          <w:szCs w:val="24"/>
        </w:rPr>
        <w:t>Приложение</w:t>
      </w:r>
    </w:p>
    <w:p w:rsidR="00B21F4B" w:rsidRPr="00B21F4B" w:rsidRDefault="00B21F4B" w:rsidP="00322E72">
      <w:pPr>
        <w:tabs>
          <w:tab w:val="left" w:pos="9214"/>
        </w:tabs>
        <w:ind w:left="5387" w:firstLine="1"/>
        <w:jc w:val="center"/>
        <w:rPr>
          <w:rFonts w:ascii="Times New Roman CYR" w:hAnsi="Times New Roman CYR"/>
        </w:rPr>
      </w:pPr>
    </w:p>
    <w:p w:rsidR="008F51AB" w:rsidRPr="00B21F4B" w:rsidRDefault="008F51AB" w:rsidP="00322E72">
      <w:pPr>
        <w:tabs>
          <w:tab w:val="left" w:pos="9214"/>
        </w:tabs>
        <w:ind w:left="5387" w:firstLine="1"/>
        <w:jc w:val="center"/>
        <w:rPr>
          <w:rFonts w:ascii="Times New Roman CYR" w:hAnsi="Times New Roman CYR"/>
        </w:rPr>
      </w:pPr>
      <w:r w:rsidRPr="00B21F4B">
        <w:rPr>
          <w:rFonts w:ascii="Times New Roman CYR" w:hAnsi="Times New Roman CYR"/>
        </w:rPr>
        <w:t>УТВЕРЖДЕН</w:t>
      </w:r>
    </w:p>
    <w:p w:rsidR="00322E72" w:rsidRPr="00B21F4B" w:rsidRDefault="00335DFF" w:rsidP="00322E72">
      <w:pPr>
        <w:tabs>
          <w:tab w:val="left" w:pos="9214"/>
        </w:tabs>
        <w:ind w:left="5387" w:firstLine="1"/>
        <w:jc w:val="center"/>
        <w:rPr>
          <w:bCs/>
          <w:spacing w:val="-3"/>
        </w:rPr>
      </w:pPr>
      <w:r>
        <w:rPr>
          <w:bCs/>
          <w:spacing w:val="-3"/>
        </w:rPr>
        <w:t>решением</w:t>
      </w:r>
      <w:r w:rsidR="00CF74E7" w:rsidRPr="00B21F4B">
        <w:rPr>
          <w:bCs/>
          <w:spacing w:val="-3"/>
        </w:rPr>
        <w:t xml:space="preserve"> и</w:t>
      </w:r>
      <w:r w:rsidR="0006743C" w:rsidRPr="00B21F4B">
        <w:rPr>
          <w:bCs/>
          <w:spacing w:val="-3"/>
        </w:rPr>
        <w:t xml:space="preserve">збирательной комиссии </w:t>
      </w:r>
      <w:r>
        <w:rPr>
          <w:bCs/>
          <w:spacing w:val="-3"/>
        </w:rPr>
        <w:t>территориальной избирательной комиссии города Копейска</w:t>
      </w:r>
    </w:p>
    <w:p w:rsidR="0006743C" w:rsidRPr="00B21F4B" w:rsidRDefault="0006743C" w:rsidP="00322E72">
      <w:pPr>
        <w:tabs>
          <w:tab w:val="left" w:pos="9214"/>
        </w:tabs>
        <w:ind w:left="5387" w:firstLine="1"/>
        <w:jc w:val="center"/>
        <w:rPr>
          <w:bCs/>
          <w:spacing w:val="-3"/>
        </w:rPr>
      </w:pPr>
      <w:r w:rsidRPr="00B21F4B">
        <w:rPr>
          <w:bCs/>
          <w:spacing w:val="-3"/>
        </w:rPr>
        <w:t xml:space="preserve">от </w:t>
      </w:r>
      <w:r w:rsidR="00335DFF">
        <w:rPr>
          <w:bCs/>
          <w:spacing w:val="-3"/>
        </w:rPr>
        <w:t>24</w:t>
      </w:r>
      <w:r w:rsidR="00B21F4B" w:rsidRPr="00B21F4B">
        <w:rPr>
          <w:bCs/>
          <w:spacing w:val="-3"/>
        </w:rPr>
        <w:t xml:space="preserve"> июня </w:t>
      </w:r>
      <w:r w:rsidR="00322E72" w:rsidRPr="00B21F4B">
        <w:rPr>
          <w:bCs/>
          <w:spacing w:val="-3"/>
        </w:rPr>
        <w:t>202</w:t>
      </w:r>
      <w:r w:rsidR="00335DFF">
        <w:rPr>
          <w:bCs/>
          <w:spacing w:val="-3"/>
        </w:rPr>
        <w:t>1</w:t>
      </w:r>
      <w:r w:rsidR="00B21F4B" w:rsidRPr="00B21F4B">
        <w:rPr>
          <w:bCs/>
          <w:spacing w:val="-3"/>
        </w:rPr>
        <w:t xml:space="preserve"> г. </w:t>
      </w:r>
      <w:r w:rsidRPr="00B21F4B">
        <w:rPr>
          <w:bCs/>
          <w:spacing w:val="-3"/>
        </w:rPr>
        <w:t xml:space="preserve">№ </w:t>
      </w:r>
      <w:r w:rsidR="00335DFF">
        <w:rPr>
          <w:bCs/>
          <w:spacing w:val="-3"/>
        </w:rPr>
        <w:t>15</w:t>
      </w:r>
      <w:r w:rsidR="00B21F4B" w:rsidRPr="00B21F4B">
        <w:rPr>
          <w:bCs/>
          <w:spacing w:val="-3"/>
        </w:rPr>
        <w:t>/</w:t>
      </w:r>
      <w:r w:rsidR="00335DFF">
        <w:rPr>
          <w:bCs/>
          <w:spacing w:val="-3"/>
        </w:rPr>
        <w:t>78</w:t>
      </w:r>
      <w:r w:rsidR="00B21F4B" w:rsidRPr="00B21F4B">
        <w:rPr>
          <w:bCs/>
          <w:spacing w:val="-3"/>
        </w:rPr>
        <w:t>-</w:t>
      </w:r>
      <w:r w:rsidR="00335DFF">
        <w:rPr>
          <w:bCs/>
          <w:spacing w:val="-3"/>
        </w:rPr>
        <w:t>5</w:t>
      </w:r>
    </w:p>
    <w:p w:rsidR="0006743C" w:rsidRPr="00AA11A5" w:rsidRDefault="0006743C" w:rsidP="0006743C">
      <w:pPr>
        <w:shd w:val="clear" w:color="auto" w:fill="FFFFFF"/>
        <w:spacing w:line="322" w:lineRule="exact"/>
        <w:ind w:right="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72F31" w:rsidRPr="003E0520" w:rsidRDefault="0006743C" w:rsidP="00FA35E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3E0520">
        <w:rPr>
          <w:b/>
          <w:bCs/>
          <w:color w:val="000000"/>
          <w:spacing w:val="-3"/>
          <w:sz w:val="28"/>
          <w:szCs w:val="28"/>
        </w:rPr>
        <w:t>П</w:t>
      </w:r>
      <w:r w:rsidR="00335DFF">
        <w:rPr>
          <w:b/>
          <w:bCs/>
          <w:color w:val="000000"/>
          <w:spacing w:val="-3"/>
          <w:sz w:val="28"/>
          <w:szCs w:val="28"/>
        </w:rPr>
        <w:t>оложение</w:t>
      </w:r>
      <w:r w:rsidRPr="003E0520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06743C" w:rsidRPr="005E0BA8" w:rsidRDefault="00335DFF" w:rsidP="00FA35E6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О рабочей группе по приему и проверке избирательных документов, представляемых кандидатами, уполномоченными представителями избирательных объединений в территориальную избирательную комиссию города Копейска (с полномочиями окру</w:t>
      </w:r>
      <w:r w:rsidR="005E0BA8">
        <w:rPr>
          <w:b/>
          <w:bCs/>
          <w:color w:val="000000"/>
          <w:spacing w:val="-3"/>
          <w:sz w:val="28"/>
          <w:szCs w:val="28"/>
        </w:rPr>
        <w:t>жной избирательной комиссии</w:t>
      </w:r>
      <w:r w:rsidR="005E0BA8" w:rsidRPr="005E0BA8">
        <w:rPr>
          <w:b/>
          <w:bCs/>
          <w:color w:val="000000"/>
          <w:spacing w:val="-3"/>
          <w:sz w:val="28"/>
          <w:szCs w:val="28"/>
        </w:rPr>
        <w:t xml:space="preserve">) </w:t>
      </w:r>
      <w:r w:rsidR="005E0BA8" w:rsidRPr="005E0BA8">
        <w:rPr>
          <w:b/>
          <w:color w:val="333333"/>
          <w:sz w:val="28"/>
          <w:szCs w:val="28"/>
          <w:shd w:val="clear" w:color="auto" w:fill="FFFFFF"/>
        </w:rPr>
        <w:t xml:space="preserve">при проведении дополнительных выборов депутата Собрания депутатов Копейского городского округа шестого созыва </w:t>
      </w:r>
      <w:r w:rsidR="005E0BA8" w:rsidRPr="005E0BA8">
        <w:rPr>
          <w:b/>
          <w:sz w:val="28"/>
          <w:szCs w:val="28"/>
        </w:rPr>
        <w:t>по одномандатному избирательному округу №10.</w:t>
      </w:r>
    </w:p>
    <w:p w:rsidR="0006743C" w:rsidRPr="005E0BA8" w:rsidRDefault="0006743C" w:rsidP="003E0520">
      <w:pPr>
        <w:spacing w:line="276" w:lineRule="auto"/>
        <w:rPr>
          <w:sz w:val="28"/>
          <w:szCs w:val="28"/>
        </w:rPr>
      </w:pPr>
    </w:p>
    <w:p w:rsidR="0006743C" w:rsidRPr="003E0520" w:rsidRDefault="00027FA8" w:rsidP="00027FA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06743C" w:rsidRPr="003E0520">
        <w:rPr>
          <w:b/>
          <w:bCs/>
          <w:sz w:val="28"/>
          <w:szCs w:val="28"/>
        </w:rPr>
        <w:t>Общие положения</w:t>
      </w:r>
    </w:p>
    <w:p w:rsidR="0006743C" w:rsidRDefault="0006743C" w:rsidP="003E3EC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E0520">
        <w:rPr>
          <w:bCs/>
          <w:sz w:val="28"/>
          <w:szCs w:val="28"/>
        </w:rPr>
        <w:t xml:space="preserve">1.1. </w:t>
      </w:r>
      <w:r w:rsidR="005E0BA8">
        <w:rPr>
          <w:bCs/>
          <w:sz w:val="28"/>
          <w:szCs w:val="28"/>
        </w:rPr>
        <w:t>Рабочая группа по приему и проверке избирательных документов, представляемых кандидатами, уполномоченными представителями кандидатов  и избирательных объединений в территориальную избирательную комиссию города Копейска (далее –ТИК) при проведении дополнительных выборов депутата Собрания депутатов Копейского городского округа шестого созыва по одномандатному избирательному округу №10</w:t>
      </w:r>
      <w:r w:rsidR="00403A9F">
        <w:rPr>
          <w:bCs/>
          <w:sz w:val="28"/>
          <w:szCs w:val="28"/>
        </w:rPr>
        <w:t xml:space="preserve"> в единый день голосования 19 сентября 2021 года (далее- рабочая группа), образовывается решением ТИК из членов ТИК.</w:t>
      </w:r>
    </w:p>
    <w:p w:rsidR="0006743C" w:rsidRPr="00B21F4B" w:rsidRDefault="0006743C" w:rsidP="003E3EC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E0520">
        <w:rPr>
          <w:bCs/>
          <w:sz w:val="28"/>
          <w:szCs w:val="28"/>
        </w:rPr>
        <w:t xml:space="preserve">1.2. </w:t>
      </w:r>
      <w:r w:rsidR="00403A9F">
        <w:rPr>
          <w:bCs/>
          <w:sz w:val="28"/>
          <w:szCs w:val="28"/>
        </w:rPr>
        <w:t xml:space="preserve">Рабочая группа в своей деятельности руководствуется Федеральными законами от </w:t>
      </w:r>
      <w:r w:rsidR="00403A9F" w:rsidRPr="00954F8E">
        <w:rPr>
          <w:sz w:val="28"/>
          <w:szCs w:val="28"/>
        </w:rPr>
        <w:t>12.06.2002 № 67-ФЗ «Об основных гарантиях избирательных прав и права на участие в референдуме граждан Российской Федерации»</w:t>
      </w:r>
      <w:r w:rsidR="00403A9F">
        <w:rPr>
          <w:sz w:val="28"/>
          <w:szCs w:val="28"/>
        </w:rPr>
        <w:t xml:space="preserve">, «О персональных данных», иными федеральными законами, </w:t>
      </w:r>
      <w:r w:rsidR="00403A9F" w:rsidRPr="00441ED3">
        <w:rPr>
          <w:sz w:val="28"/>
          <w:szCs w:val="28"/>
        </w:rPr>
        <w:t>Закон</w:t>
      </w:r>
      <w:r w:rsidR="00403A9F">
        <w:rPr>
          <w:sz w:val="28"/>
          <w:szCs w:val="28"/>
        </w:rPr>
        <w:t>ом</w:t>
      </w:r>
      <w:r w:rsidR="00403A9F" w:rsidRPr="00441ED3">
        <w:rPr>
          <w:sz w:val="28"/>
          <w:szCs w:val="28"/>
        </w:rPr>
        <w:t xml:space="preserve"> Челябинской области </w:t>
      </w:r>
      <w:r w:rsidR="00403A9F">
        <w:rPr>
          <w:sz w:val="28"/>
          <w:szCs w:val="28"/>
        </w:rPr>
        <w:t xml:space="preserve">от 10.07.2006 года </w:t>
      </w:r>
      <w:r w:rsidR="00403A9F" w:rsidRPr="00441ED3">
        <w:rPr>
          <w:sz w:val="28"/>
          <w:szCs w:val="28"/>
        </w:rPr>
        <w:t>«О муниципальных выборах в Челябинской области»</w:t>
      </w:r>
      <w:r w:rsidR="00403A9F">
        <w:rPr>
          <w:sz w:val="28"/>
          <w:szCs w:val="28"/>
        </w:rPr>
        <w:t xml:space="preserve"> (далее –Закон), постановлением Губернатора Челябинской области от 29.03.2011 №112 «О  мерах по организации на территории Челябинской области Государственной системы регистрации</w:t>
      </w:r>
      <w:r w:rsidR="00A9263F">
        <w:rPr>
          <w:sz w:val="28"/>
          <w:szCs w:val="28"/>
        </w:rPr>
        <w:t xml:space="preserve"> (учета) избирателей, участников референдума», нормативными правовыми актами Центральной избирательной комиссии Российской Федерации (далее –ЦИК России), в том числе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ЦИК России от 13.06.2012 года № 128/986-6, для установления достоверности содержавшихся в подписных листах сведений об избирателях, участниках </w:t>
      </w:r>
      <w:r w:rsidR="00A9263F">
        <w:rPr>
          <w:sz w:val="28"/>
          <w:szCs w:val="28"/>
        </w:rPr>
        <w:lastRenderedPageBreak/>
        <w:t>референдума на выборах органов местного самоуправления», правовыми актами ТИК, настоящим Положением.</w:t>
      </w:r>
    </w:p>
    <w:p w:rsidR="00B428B4" w:rsidRPr="00B428B4" w:rsidRDefault="0006743C" w:rsidP="00B428B4">
      <w:pPr>
        <w:spacing w:line="276" w:lineRule="auto"/>
        <w:ind w:firstLine="709"/>
        <w:jc w:val="both"/>
        <w:rPr>
          <w:rFonts w:cs="Calibri"/>
          <w:sz w:val="28"/>
          <w:szCs w:val="28"/>
        </w:rPr>
      </w:pPr>
      <w:r w:rsidRPr="00B21F4B">
        <w:rPr>
          <w:bCs/>
          <w:sz w:val="28"/>
          <w:szCs w:val="28"/>
        </w:rPr>
        <w:t xml:space="preserve">1.3. </w:t>
      </w:r>
      <w:r w:rsidR="00A9263F">
        <w:rPr>
          <w:bCs/>
          <w:sz w:val="28"/>
          <w:szCs w:val="28"/>
        </w:rPr>
        <w:t>Рабочая группа в своей деятельности может использовать программно-технические и коммуникационные возможности, предоставляемые Государственной автоматизированной системой «Выборы» (далее-ГАС «Выборы»)</w:t>
      </w:r>
      <w:r w:rsidR="00B428B4">
        <w:rPr>
          <w:bCs/>
          <w:sz w:val="28"/>
          <w:szCs w:val="28"/>
        </w:rPr>
        <w:t>,</w:t>
      </w:r>
      <w:r w:rsidR="00B428B4">
        <w:rPr>
          <w:sz w:val="28"/>
          <w:szCs w:val="28"/>
        </w:rPr>
        <w:t xml:space="preserve"> </w:t>
      </w:r>
      <w:r w:rsidR="00B428B4" w:rsidRPr="00B428B4">
        <w:rPr>
          <w:sz w:val="28"/>
          <w:szCs w:val="28"/>
        </w:rPr>
        <w:t xml:space="preserve">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</w:t>
      </w:r>
      <w:r w:rsidR="00B428B4" w:rsidRPr="00B428B4">
        <w:rPr>
          <w:sz w:val="28"/>
          <w:szCs w:val="28"/>
        </w:rPr>
        <w:br/>
        <w:t>по представлениям, запросам и обращениям Комиссии.</w:t>
      </w:r>
    </w:p>
    <w:p w:rsidR="00B428B4" w:rsidRDefault="00B428B4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cs="Calibri"/>
          <w:sz w:val="28"/>
          <w:szCs w:val="28"/>
        </w:rPr>
      </w:pPr>
      <w:r w:rsidRPr="00B428B4">
        <w:rPr>
          <w:rFonts w:cs="Calibri"/>
          <w:sz w:val="28"/>
          <w:szCs w:val="28"/>
        </w:rPr>
        <w:t>1.5.</w:t>
      </w:r>
      <w:r>
        <w:rPr>
          <w:rFonts w:cs="Calibri"/>
          <w:sz w:val="28"/>
          <w:szCs w:val="28"/>
        </w:rPr>
        <w:t xml:space="preserve"> Рабочая группа организует работу по приму и проверке избирательных документов, представляемых кандидатами и уполномоченными представителями избирательных объединений в период подготовки и проведения дополнительных выборов депутата Собрания депутатов Копейского городского округа шестого созыва по одномандатному избирательному округу №10. По результатам работы рабочей группы и на основании проверки представленных избирательных документов готовятся и вносятся на р</w:t>
      </w:r>
      <w:r w:rsidR="00D22909">
        <w:rPr>
          <w:rFonts w:cs="Calibri"/>
          <w:sz w:val="28"/>
          <w:szCs w:val="28"/>
        </w:rPr>
        <w:t>ассмотрение ТИК проекты решений о заверении списков кандидатов, выдвинутых избирательными объединениями, о регистрации либо отказе в регистрации либо отказе в регистрации кандидат</w:t>
      </w:r>
      <w:r w:rsidR="009F1992">
        <w:rPr>
          <w:rFonts w:cs="Calibri"/>
          <w:sz w:val="28"/>
          <w:szCs w:val="28"/>
        </w:rPr>
        <w:t>ов, а так же по другим вопросам</w:t>
      </w:r>
      <w:r w:rsidR="00D22909">
        <w:rPr>
          <w:rFonts w:cs="Calibri"/>
          <w:sz w:val="28"/>
          <w:szCs w:val="28"/>
        </w:rPr>
        <w:t>, связанными с избирательными действиями, предусмотренными Законом.</w:t>
      </w:r>
      <w:bookmarkStart w:id="0" w:name="_GoBack"/>
      <w:bookmarkEnd w:id="0"/>
    </w:p>
    <w:p w:rsidR="00D22909" w:rsidRPr="00B428B4" w:rsidRDefault="00D22909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1.6. В течение месяца со дня официального опубликования результатов дополнительных выборов депутата Собрания депутатов Копейского городского округа шестого созыва по одномандатному избирательному округу № 10 в единый день голосования 19 сентября 2021 года, документы рабочей группы в установленном порядке передаются в архив ТИК.</w:t>
      </w:r>
    </w:p>
    <w:p w:rsidR="00B428B4" w:rsidRPr="00B428B4" w:rsidRDefault="00B428B4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B428B4">
        <w:rPr>
          <w:rFonts w:cs="Calibri"/>
          <w:sz w:val="28"/>
          <w:szCs w:val="28"/>
        </w:rPr>
        <w:t xml:space="preserve">1.7. </w:t>
      </w:r>
      <w:r w:rsidRPr="00B428B4">
        <w:rPr>
          <w:sz w:val="28"/>
          <w:szCs w:val="28"/>
        </w:rPr>
        <w:t>При приеме избирательных документов, а также на заседаниях Рабочей группы может вестись аудио- или видеозапись.</w:t>
      </w:r>
    </w:p>
    <w:p w:rsidR="00B428B4" w:rsidRPr="00B428B4" w:rsidRDefault="00B428B4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cs="Calibri"/>
          <w:sz w:val="28"/>
          <w:szCs w:val="28"/>
        </w:rPr>
      </w:pPr>
    </w:p>
    <w:p w:rsidR="00B428B4" w:rsidRPr="00B428B4" w:rsidRDefault="00B428B4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center"/>
        <w:rPr>
          <w:b/>
          <w:bCs/>
          <w:sz w:val="28"/>
          <w:szCs w:val="28"/>
        </w:rPr>
      </w:pPr>
      <w:r w:rsidRPr="00B428B4">
        <w:rPr>
          <w:b/>
          <w:bCs/>
          <w:sz w:val="28"/>
          <w:szCs w:val="28"/>
        </w:rPr>
        <w:t>2. Задачи Рабочей группы и функции ее членов</w:t>
      </w:r>
    </w:p>
    <w:p w:rsidR="00BE59D1" w:rsidRDefault="00B428B4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2.1. Задачами Рабочей группы являются прием документов, представленных</w:t>
      </w:r>
      <w:r w:rsidR="00D22909">
        <w:rPr>
          <w:sz w:val="28"/>
          <w:szCs w:val="28"/>
        </w:rPr>
        <w:t xml:space="preserve"> кандидатами и </w:t>
      </w:r>
      <w:r w:rsidRPr="00B428B4">
        <w:rPr>
          <w:sz w:val="28"/>
          <w:szCs w:val="28"/>
        </w:rPr>
        <w:t xml:space="preserve"> уполномоченными представителя</w:t>
      </w:r>
      <w:r w:rsidR="00D22909">
        <w:rPr>
          <w:sz w:val="28"/>
          <w:szCs w:val="28"/>
        </w:rPr>
        <w:t>ми избирательных объединений в ТИК, проверка их соответствия требованиям Закона, подготовка соответствующих документов по результатам проверки для принятия решения ТИК.</w:t>
      </w:r>
    </w:p>
    <w:p w:rsidR="00B428B4" w:rsidRPr="00B428B4" w:rsidRDefault="00B428B4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2.2. Для реализации задач, указанных в пункте 2.1 настоящего </w:t>
      </w:r>
      <w:r w:rsidRPr="00B428B4">
        <w:rPr>
          <w:sz w:val="28"/>
          <w:szCs w:val="28"/>
        </w:rPr>
        <w:lastRenderedPageBreak/>
        <w:t>Положения члены Рабочей группы:</w:t>
      </w:r>
    </w:p>
    <w:p w:rsidR="00B428B4" w:rsidRPr="00B428B4" w:rsidRDefault="00BE59D1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B428B4" w:rsidRPr="00B428B4">
        <w:rPr>
          <w:sz w:val="28"/>
          <w:szCs w:val="28"/>
        </w:rPr>
        <w:t xml:space="preserve">ринимают </w:t>
      </w:r>
      <w:r>
        <w:rPr>
          <w:sz w:val="28"/>
          <w:szCs w:val="28"/>
        </w:rPr>
        <w:t xml:space="preserve">документы, представляемые кандидатами и уполномоченными представителями </w:t>
      </w:r>
      <w:r w:rsidR="00B428B4" w:rsidRPr="00B428B4">
        <w:rPr>
          <w:sz w:val="28"/>
          <w:szCs w:val="28"/>
        </w:rPr>
        <w:t>избирательных объединений документы, необходимые для выдвижения и регистрации кандидатов.</w:t>
      </w:r>
    </w:p>
    <w:p w:rsidR="00BE59D1" w:rsidRDefault="00BE59D1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B428B4" w:rsidRPr="00B428B4">
        <w:rPr>
          <w:sz w:val="28"/>
          <w:szCs w:val="28"/>
        </w:rPr>
        <w:t xml:space="preserve">роверяют наличие </w:t>
      </w:r>
      <w:r>
        <w:rPr>
          <w:sz w:val="28"/>
          <w:szCs w:val="28"/>
        </w:rPr>
        <w:t xml:space="preserve">всех требуемых законодательством </w:t>
      </w:r>
      <w:r w:rsidR="00B428B4" w:rsidRPr="00B428B4">
        <w:rPr>
          <w:sz w:val="28"/>
          <w:szCs w:val="28"/>
        </w:rPr>
        <w:t xml:space="preserve">документов, представленных на бумажном носителе и в машиночитаемом виде и </w:t>
      </w:r>
      <w:r>
        <w:rPr>
          <w:sz w:val="28"/>
          <w:szCs w:val="28"/>
        </w:rPr>
        <w:t xml:space="preserve">достоверность содержащихся в них данных, </w:t>
      </w:r>
      <w:r w:rsidR="00B428B4" w:rsidRPr="00B428B4">
        <w:rPr>
          <w:sz w:val="28"/>
          <w:szCs w:val="28"/>
        </w:rPr>
        <w:t xml:space="preserve">выдают </w:t>
      </w:r>
      <w:r>
        <w:rPr>
          <w:sz w:val="28"/>
          <w:szCs w:val="28"/>
        </w:rPr>
        <w:t>документ подтверждающий приём представленных документов;</w:t>
      </w:r>
    </w:p>
    <w:p w:rsidR="00BE59D1" w:rsidRDefault="00BE59D1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-проверяют соблюдение предусмотренного Законом порядка выдвижения каждого кандидата;</w:t>
      </w:r>
    </w:p>
    <w:p w:rsidR="008B3440" w:rsidRDefault="008B3440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-проверяют соблюдение порядка сбора подписей избирателей в поддержку кандидатов выдвинутых в порядке самовыдвижения, порядка оформления подписных листов и достоверность содержащихся в них сведений об избирателях  и подписей избирателей, заполняет ведомость проверки подписных листов кандидата (приложение №1 к Положению)и составляет итоговый протокол проверки подписных листов с подписями избирателей в поддержку выдвижения кандидата (приложение №2 к Положению);</w:t>
      </w:r>
    </w:p>
    <w:p w:rsidR="00B428B4" w:rsidRPr="00B428B4" w:rsidRDefault="008B3440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B428B4" w:rsidRPr="00B428B4">
        <w:rPr>
          <w:sz w:val="28"/>
          <w:szCs w:val="28"/>
        </w:rPr>
        <w:t>ринимают документы, необходимые для регистрации уполномоченных представителей избирательных объединений по финансовым вопросам</w:t>
      </w:r>
      <w:r w:rsidR="00847F5D">
        <w:rPr>
          <w:sz w:val="28"/>
          <w:szCs w:val="28"/>
        </w:rPr>
        <w:t>, проверяют указанные в них сведения;</w:t>
      </w:r>
    </w:p>
    <w:p w:rsidR="00B428B4" w:rsidRPr="00B428B4" w:rsidRDefault="008B3440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B428B4" w:rsidRPr="00B428B4">
        <w:rPr>
          <w:sz w:val="28"/>
          <w:szCs w:val="28"/>
        </w:rPr>
        <w:t>ринима</w:t>
      </w:r>
      <w:r w:rsidR="00847F5D">
        <w:rPr>
          <w:sz w:val="28"/>
          <w:szCs w:val="28"/>
        </w:rPr>
        <w:t>ю</w:t>
      </w:r>
      <w:r w:rsidR="00B428B4" w:rsidRPr="00B428B4">
        <w:rPr>
          <w:sz w:val="28"/>
          <w:szCs w:val="28"/>
        </w:rPr>
        <w:t>т документы для регистрации доверенны</w:t>
      </w:r>
      <w:r w:rsidR="00847F5D">
        <w:rPr>
          <w:sz w:val="28"/>
          <w:szCs w:val="28"/>
        </w:rPr>
        <w:t>х лиц кандидатов и избирательных объединений, проверяют указанные в данных документах сведения;</w:t>
      </w:r>
    </w:p>
    <w:p w:rsidR="008B3440" w:rsidRPr="00B428B4" w:rsidRDefault="008B3440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-проверяют достоверность биографических и иных сведений о выдвинутых кандидатах, представленных кандидатом и уполномоченным представителем</w:t>
      </w:r>
      <w:r w:rsidR="00847F5D">
        <w:rPr>
          <w:sz w:val="28"/>
          <w:szCs w:val="28"/>
        </w:rPr>
        <w:t xml:space="preserve"> избирательного объединения, путем подготовки запросов в соответствующие органы о проверке достоверности указанных сведений;</w:t>
      </w:r>
    </w:p>
    <w:p w:rsidR="00B428B4" w:rsidRDefault="008B3440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B428B4" w:rsidRPr="00B428B4">
        <w:rPr>
          <w:sz w:val="28"/>
          <w:szCs w:val="28"/>
        </w:rPr>
        <w:t xml:space="preserve">ринимают </w:t>
      </w:r>
      <w:r w:rsidR="00847F5D">
        <w:rPr>
          <w:sz w:val="28"/>
          <w:szCs w:val="28"/>
        </w:rPr>
        <w:t>первые финансовые отчеты кандидатов;</w:t>
      </w:r>
    </w:p>
    <w:p w:rsidR="00847F5D" w:rsidRPr="00B428B4" w:rsidRDefault="00847F5D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-извещает кандидатов, уполномоченных представителей избирательных объединений о выявлении неполноты сведений</w:t>
      </w:r>
      <w:r w:rsidR="00255624">
        <w:rPr>
          <w:sz w:val="28"/>
          <w:szCs w:val="28"/>
        </w:rPr>
        <w:t xml:space="preserve"> о кандидате или несоблюдении требований Закона к оформлению документов не позднее чем за три дня до дня заседания ТИК, на котором должен рассматриваться вопрос о регистрации кандидата;</w:t>
      </w:r>
    </w:p>
    <w:p w:rsidR="00255624" w:rsidRDefault="00255624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-готовит материалы, необходимые в случае обжалования решения ТИК об отказе в заверении списков кандидатов, выдвинутых избирательными объединениями, отказе в регистрации кандидата;</w:t>
      </w:r>
    </w:p>
    <w:p w:rsidR="00255624" w:rsidRDefault="00255624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-готовит и передает в архив ТИК в установленном порядке и в установленном законодательством сроки все документы, представленные избирательными объединениями и кандидатами на этапе выдвижения и регистрации кандидатов.</w:t>
      </w:r>
    </w:p>
    <w:p w:rsidR="00B428B4" w:rsidRPr="00B428B4" w:rsidRDefault="00255624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B428B4" w:rsidRPr="00B428B4">
        <w:rPr>
          <w:sz w:val="28"/>
          <w:szCs w:val="28"/>
        </w:rPr>
        <w:t>ринимают документы, необходимые для выдачи удостоверений зарегистрированным кандидатам, включенным в зарегистрированный список, доверенным лицам.</w:t>
      </w:r>
    </w:p>
    <w:p w:rsidR="00B428B4" w:rsidRPr="00B428B4" w:rsidRDefault="00255624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="00B428B4" w:rsidRPr="00B428B4">
        <w:rPr>
          <w:sz w:val="28"/>
          <w:szCs w:val="28"/>
        </w:rPr>
        <w:t>отовят документы для аннулирования регистрации доверенных лиц избирательных объединений в случае их отзыва политической партией или на основании личных письменных заявлений.</w:t>
      </w:r>
    </w:p>
    <w:p w:rsidR="00B428B4" w:rsidRPr="00B428B4" w:rsidRDefault="00255624" w:rsidP="00B428B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="00B428B4" w:rsidRPr="00B428B4">
        <w:rPr>
          <w:sz w:val="28"/>
          <w:szCs w:val="28"/>
        </w:rPr>
        <w:t>отовят проекты постановлений Комиссии по направлениям деятельности Рабочей группы.</w:t>
      </w:r>
    </w:p>
    <w:p w:rsidR="00B428B4" w:rsidRPr="00B428B4" w:rsidRDefault="00B428B4" w:rsidP="00B428B4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bCs/>
          <w:sz w:val="28"/>
          <w:szCs w:val="28"/>
        </w:rPr>
      </w:pPr>
    </w:p>
    <w:p w:rsidR="00B428B4" w:rsidRPr="00B428B4" w:rsidRDefault="00B428B4" w:rsidP="00B428B4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  <w:r w:rsidRPr="00B428B4">
        <w:rPr>
          <w:b/>
          <w:bCs/>
          <w:sz w:val="28"/>
          <w:szCs w:val="28"/>
        </w:rPr>
        <w:t>3. Состав и организация деятельности Рабочей группы</w:t>
      </w:r>
    </w:p>
    <w:p w:rsidR="009C5A49" w:rsidRDefault="00B428B4" w:rsidP="00B428B4">
      <w:pPr>
        <w:spacing w:line="300" w:lineRule="auto"/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3.1. В состав Рабочей группы</w:t>
      </w:r>
      <w:r w:rsidR="009C5A49">
        <w:rPr>
          <w:sz w:val="28"/>
          <w:szCs w:val="28"/>
        </w:rPr>
        <w:t xml:space="preserve"> входят:</w:t>
      </w:r>
    </w:p>
    <w:p w:rsidR="009C5A49" w:rsidRDefault="009C5A49" w:rsidP="00B428B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-руководитель рабочей группы</w:t>
      </w:r>
      <w:r w:rsidR="00B428B4" w:rsidRPr="00B428B4">
        <w:rPr>
          <w:sz w:val="28"/>
          <w:szCs w:val="28"/>
        </w:rPr>
        <w:t>,</w:t>
      </w:r>
    </w:p>
    <w:p w:rsidR="009C5A49" w:rsidRDefault="009C5A49" w:rsidP="00B428B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руководителя рабочей группы;</w:t>
      </w:r>
    </w:p>
    <w:p w:rsidR="009C5A49" w:rsidRDefault="009C5A49" w:rsidP="00B428B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-члены рабочей группы;</w:t>
      </w:r>
    </w:p>
    <w:p w:rsidR="00B428B4" w:rsidRPr="00B428B4" w:rsidRDefault="00B428B4" w:rsidP="00B428B4">
      <w:pPr>
        <w:spacing w:line="300" w:lineRule="auto"/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 </w:t>
      </w:r>
      <w:r w:rsidR="009C5A49">
        <w:rPr>
          <w:sz w:val="28"/>
          <w:szCs w:val="28"/>
        </w:rPr>
        <w:t>-</w:t>
      </w:r>
      <w:r w:rsidRPr="00B428B4">
        <w:rPr>
          <w:sz w:val="28"/>
          <w:szCs w:val="28"/>
        </w:rPr>
        <w:t>привлеченные специалисты.</w:t>
      </w:r>
    </w:p>
    <w:p w:rsidR="009C5A49" w:rsidRDefault="009C5A49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3.2.Руководитель рабочей группы назначается решением ТИК из числа членов ТИК с правом решающего голоса.</w:t>
      </w:r>
    </w:p>
    <w:p w:rsidR="00B428B4" w:rsidRPr="00B428B4" w:rsidRDefault="00B428B4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3.</w:t>
      </w:r>
      <w:r w:rsidR="009C5A49">
        <w:rPr>
          <w:sz w:val="28"/>
          <w:szCs w:val="28"/>
        </w:rPr>
        <w:t>3</w:t>
      </w:r>
      <w:r w:rsidRPr="00B428B4">
        <w:rPr>
          <w:sz w:val="28"/>
          <w:szCs w:val="28"/>
        </w:rPr>
        <w:t xml:space="preserve">. Заседание Рабочей группы созывает руководитель Рабочей группы (в случае его отсутствия – заместитель руководителя Рабочей группы). Заседание Рабочей группы созывается по мере необходимости. </w:t>
      </w:r>
    </w:p>
    <w:p w:rsidR="00B428B4" w:rsidRPr="00B428B4" w:rsidRDefault="00B428B4" w:rsidP="00B428B4">
      <w:pPr>
        <w:spacing w:line="300" w:lineRule="auto"/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3.</w:t>
      </w:r>
      <w:r w:rsidR="009C5A49">
        <w:rPr>
          <w:sz w:val="28"/>
          <w:szCs w:val="28"/>
        </w:rPr>
        <w:t>4</w:t>
      </w:r>
      <w:r w:rsidRPr="00B428B4">
        <w:rPr>
          <w:sz w:val="28"/>
          <w:szCs w:val="28"/>
        </w:rPr>
        <w:t>. Руководитель Рабочей группы:</w:t>
      </w:r>
    </w:p>
    <w:p w:rsidR="00B428B4" w:rsidRPr="00B428B4" w:rsidRDefault="00B428B4" w:rsidP="00B428B4">
      <w:pPr>
        <w:spacing w:line="300" w:lineRule="auto"/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организует работу Рабочей группы, определяет порядок ее работы;</w:t>
      </w:r>
    </w:p>
    <w:p w:rsidR="00B428B4" w:rsidRPr="00B428B4" w:rsidRDefault="00B428B4" w:rsidP="00B428B4">
      <w:pPr>
        <w:spacing w:line="300" w:lineRule="auto"/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изучает и обобщает результаты деятельности Рабочей группы;</w:t>
      </w:r>
    </w:p>
    <w:p w:rsidR="00B428B4" w:rsidRPr="00B428B4" w:rsidRDefault="00B428B4" w:rsidP="00B428B4">
      <w:pPr>
        <w:spacing w:line="300" w:lineRule="auto"/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подписывает документы, подготовленные Рабочей группой, включая запросы, уведомления и справки;</w:t>
      </w:r>
    </w:p>
    <w:p w:rsidR="00B428B4" w:rsidRPr="00B428B4" w:rsidRDefault="00B428B4" w:rsidP="00B428B4">
      <w:pPr>
        <w:spacing w:line="300" w:lineRule="auto"/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докладывает на заседании Комиссии о решениях, принятых Рабочей группой.</w:t>
      </w:r>
    </w:p>
    <w:p w:rsidR="00B428B4" w:rsidRPr="00B428B4" w:rsidRDefault="00B428B4" w:rsidP="00B428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3.</w:t>
      </w:r>
      <w:r w:rsidR="009C5A49">
        <w:rPr>
          <w:sz w:val="28"/>
          <w:szCs w:val="28"/>
        </w:rPr>
        <w:t>5</w:t>
      </w:r>
      <w:r w:rsidRPr="00B428B4">
        <w:rPr>
          <w:sz w:val="28"/>
          <w:szCs w:val="28"/>
        </w:rPr>
        <w:t>. В отсутствие руководителя Рабочей группы обязанности руководителя Рабочей группы исполняет его заместитель, а в случае их отсутствия – один из членов Рабочей группы по поручению руководителя Рабочей группы.</w:t>
      </w:r>
    </w:p>
    <w:p w:rsidR="00B428B4" w:rsidRPr="00B428B4" w:rsidRDefault="00B428B4" w:rsidP="00B428B4">
      <w:pPr>
        <w:spacing w:line="300" w:lineRule="auto"/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lastRenderedPageBreak/>
        <w:t>3.</w:t>
      </w:r>
      <w:r w:rsidR="009C5A49">
        <w:rPr>
          <w:sz w:val="28"/>
          <w:szCs w:val="28"/>
        </w:rPr>
        <w:t>6</w:t>
      </w:r>
      <w:r w:rsidRPr="00B428B4">
        <w:rPr>
          <w:sz w:val="28"/>
          <w:szCs w:val="28"/>
        </w:rPr>
        <w:t>. К деятельности Рабочей группы могут привлекаться</w:t>
      </w:r>
      <w:r w:rsidR="009C5A49">
        <w:rPr>
          <w:sz w:val="28"/>
          <w:szCs w:val="28"/>
        </w:rPr>
        <w:t xml:space="preserve"> члены нижестоящих избирательных комиссий,</w:t>
      </w:r>
      <w:r w:rsidRPr="00B428B4">
        <w:rPr>
          <w:sz w:val="28"/>
          <w:szCs w:val="28"/>
        </w:rPr>
        <w:t xml:space="preserve"> специалисты Управления Министерства внутренних дел Российской Федерации по Челябинской области, </w:t>
      </w:r>
      <w:r w:rsidR="009C5A49">
        <w:rPr>
          <w:sz w:val="28"/>
          <w:szCs w:val="28"/>
        </w:rPr>
        <w:t xml:space="preserve">учреждений </w:t>
      </w:r>
      <w:r w:rsidRPr="00B428B4">
        <w:rPr>
          <w:sz w:val="28"/>
          <w:szCs w:val="28"/>
        </w:rPr>
        <w:t xml:space="preserve">юстиции, </w:t>
      </w:r>
      <w:r w:rsidR="009C5A49">
        <w:rPr>
          <w:sz w:val="28"/>
          <w:szCs w:val="28"/>
        </w:rPr>
        <w:t xml:space="preserve">военных комиссариатов, специализированных организаций осуществляющих учет населения </w:t>
      </w:r>
      <w:r w:rsidRPr="00B428B4">
        <w:rPr>
          <w:sz w:val="28"/>
          <w:szCs w:val="28"/>
        </w:rPr>
        <w:t>Российской Федерации по Челябинской области и иных государственных органов.</w:t>
      </w:r>
    </w:p>
    <w:p w:rsidR="00B428B4" w:rsidRPr="00B428B4" w:rsidRDefault="00B428B4" w:rsidP="00B428B4">
      <w:pPr>
        <w:spacing w:line="300" w:lineRule="auto"/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3.</w:t>
      </w:r>
      <w:r w:rsidR="009C5A49">
        <w:rPr>
          <w:sz w:val="28"/>
          <w:szCs w:val="28"/>
        </w:rPr>
        <w:t>7</w:t>
      </w:r>
      <w:r w:rsidRPr="00B428B4">
        <w:rPr>
          <w:sz w:val="28"/>
          <w:szCs w:val="28"/>
        </w:rPr>
        <w:t xml:space="preserve">. Количественный состав специалистов, привлекаемых для работы </w:t>
      </w:r>
      <w:r w:rsidRPr="00B428B4">
        <w:rPr>
          <w:sz w:val="28"/>
          <w:szCs w:val="28"/>
        </w:rPr>
        <w:br/>
        <w:t xml:space="preserve">в Рабочей группе, определяется руководителем Рабочей группы </w:t>
      </w:r>
      <w:r w:rsidRPr="00B428B4">
        <w:rPr>
          <w:sz w:val="28"/>
          <w:szCs w:val="28"/>
        </w:rPr>
        <w:br/>
        <w:t xml:space="preserve">по согласованию с председателем Комиссии с учетом задач Рабочей группы, объемов документов, представляемых </w:t>
      </w:r>
      <w:r w:rsidR="0003682B">
        <w:rPr>
          <w:sz w:val="28"/>
          <w:szCs w:val="28"/>
        </w:rPr>
        <w:t xml:space="preserve">кандидатами, уполномоченными представителями </w:t>
      </w:r>
      <w:r w:rsidRPr="00B428B4">
        <w:rPr>
          <w:sz w:val="28"/>
          <w:szCs w:val="28"/>
        </w:rPr>
        <w:t>избирательны</w:t>
      </w:r>
      <w:r w:rsidR="0003682B">
        <w:rPr>
          <w:sz w:val="28"/>
          <w:szCs w:val="28"/>
        </w:rPr>
        <w:t>х</w:t>
      </w:r>
      <w:r w:rsidRPr="00B428B4">
        <w:rPr>
          <w:sz w:val="28"/>
          <w:szCs w:val="28"/>
        </w:rPr>
        <w:t xml:space="preserve"> объединени</w:t>
      </w:r>
      <w:r w:rsidR="0003682B">
        <w:rPr>
          <w:sz w:val="28"/>
          <w:szCs w:val="28"/>
        </w:rPr>
        <w:t>й</w:t>
      </w:r>
      <w:r w:rsidRPr="00B428B4">
        <w:rPr>
          <w:sz w:val="28"/>
          <w:szCs w:val="28"/>
        </w:rPr>
        <w:t>, сроков подготовки материалов, необходимых для рассмотрения на заседаниях Комиссии и может меняться на различных этапах деятельности Рабочей группы.</w:t>
      </w:r>
    </w:p>
    <w:p w:rsidR="00B428B4" w:rsidRPr="00B428B4" w:rsidRDefault="00B428B4" w:rsidP="00B428B4">
      <w:pPr>
        <w:spacing w:line="300" w:lineRule="auto"/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3.</w:t>
      </w:r>
      <w:r w:rsidR="0003682B">
        <w:rPr>
          <w:sz w:val="28"/>
          <w:szCs w:val="28"/>
        </w:rPr>
        <w:t>8</w:t>
      </w:r>
      <w:r w:rsidRPr="00B428B4">
        <w:rPr>
          <w:sz w:val="28"/>
          <w:szCs w:val="28"/>
        </w:rPr>
        <w:t>. Заседание Рабочей группы созывает руководитель Рабочей группы по мере необходимости и по согласованию с председателем Комиссии.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Решения Рабочей группы принимаются посредством открытого голосования членов Комиссии с правом решающего голоса, являющихся членами Рабочей группы. Решение Рабочей группы считается принятым, если за него проголосовало большинство от установленного количества членов Рабочей группы, являющихся членами Комиссии с правом решающего голоса. При равенстве голосов голос руководителя Рабочей группы является решающим.</w:t>
      </w:r>
    </w:p>
    <w:p w:rsidR="00B428B4" w:rsidRPr="00B428B4" w:rsidRDefault="00B428B4" w:rsidP="00B428B4">
      <w:pPr>
        <w:spacing w:line="300" w:lineRule="auto"/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3.11. На заседании Рабочей группы вправе присутствовать члены Комиссии с правом решающего голоса, не являющиеся членами Рабочей группы, члены Комиссии с правом совещательного голоса, уполномоченные представители </w:t>
      </w:r>
      <w:r w:rsidR="0003682B">
        <w:rPr>
          <w:sz w:val="28"/>
          <w:szCs w:val="28"/>
        </w:rPr>
        <w:t xml:space="preserve">кандидатов и </w:t>
      </w:r>
      <w:r w:rsidRPr="00B428B4">
        <w:rPr>
          <w:sz w:val="28"/>
          <w:szCs w:val="28"/>
        </w:rPr>
        <w:t xml:space="preserve">избирательных объединений, доверенные лица </w:t>
      </w:r>
      <w:r w:rsidR="0003682B">
        <w:rPr>
          <w:sz w:val="28"/>
          <w:szCs w:val="28"/>
        </w:rPr>
        <w:t xml:space="preserve">кандидатов </w:t>
      </w:r>
      <w:r w:rsidRPr="00B428B4">
        <w:rPr>
          <w:sz w:val="28"/>
          <w:szCs w:val="28"/>
        </w:rPr>
        <w:t>и уполномоченные представители избирательных объединений по финансовым вопросам, иные лица, привлеченные к проверке представленных избирательными объединениями, документов, в том числе подписных листов.</w:t>
      </w:r>
    </w:p>
    <w:p w:rsidR="00B428B4" w:rsidRPr="00B428B4" w:rsidRDefault="00B428B4" w:rsidP="00B428B4">
      <w:pPr>
        <w:spacing w:line="360" w:lineRule="auto"/>
        <w:ind w:firstLine="709"/>
        <w:jc w:val="both"/>
        <w:rPr>
          <w:sz w:val="28"/>
          <w:szCs w:val="28"/>
        </w:rPr>
      </w:pPr>
    </w:p>
    <w:p w:rsidR="00B428B4" w:rsidRPr="00B428B4" w:rsidRDefault="00B428B4" w:rsidP="00B428B4">
      <w:pPr>
        <w:spacing w:line="360" w:lineRule="auto"/>
        <w:ind w:firstLine="709"/>
        <w:jc w:val="both"/>
        <w:rPr>
          <w:sz w:val="28"/>
          <w:szCs w:val="28"/>
        </w:rPr>
      </w:pPr>
    </w:p>
    <w:p w:rsidR="00B428B4" w:rsidRPr="00B428B4" w:rsidRDefault="00B428B4" w:rsidP="00B428B4">
      <w:pPr>
        <w:spacing w:line="360" w:lineRule="auto"/>
        <w:ind w:firstLine="709"/>
        <w:jc w:val="both"/>
        <w:rPr>
          <w:sz w:val="28"/>
          <w:szCs w:val="28"/>
        </w:rPr>
      </w:pPr>
    </w:p>
    <w:p w:rsidR="00B428B4" w:rsidRPr="00B428B4" w:rsidRDefault="00B428B4" w:rsidP="00B428B4">
      <w:pPr>
        <w:spacing w:line="360" w:lineRule="auto"/>
        <w:ind w:firstLine="709"/>
        <w:jc w:val="both"/>
        <w:rPr>
          <w:sz w:val="28"/>
          <w:szCs w:val="28"/>
        </w:rPr>
      </w:pPr>
    </w:p>
    <w:p w:rsidR="00B428B4" w:rsidRPr="00B428B4" w:rsidRDefault="00B428B4" w:rsidP="00B428B4">
      <w:pPr>
        <w:spacing w:line="360" w:lineRule="auto"/>
        <w:ind w:firstLine="709"/>
        <w:jc w:val="both"/>
        <w:rPr>
          <w:sz w:val="28"/>
          <w:szCs w:val="28"/>
        </w:rPr>
      </w:pPr>
    </w:p>
    <w:p w:rsidR="00B428B4" w:rsidRPr="00B428B4" w:rsidRDefault="00B428B4" w:rsidP="00B428B4">
      <w:pPr>
        <w:spacing w:line="360" w:lineRule="auto"/>
        <w:ind w:firstLine="709"/>
        <w:jc w:val="both"/>
        <w:rPr>
          <w:sz w:val="28"/>
          <w:szCs w:val="28"/>
        </w:rPr>
      </w:pPr>
    </w:p>
    <w:p w:rsidR="00B428B4" w:rsidRPr="00B428B4" w:rsidRDefault="00B428B4" w:rsidP="00B428B4">
      <w:pPr>
        <w:spacing w:line="360" w:lineRule="auto"/>
        <w:ind w:firstLine="709"/>
        <w:jc w:val="both"/>
        <w:rPr>
          <w:sz w:val="28"/>
          <w:szCs w:val="28"/>
        </w:rPr>
      </w:pPr>
    </w:p>
    <w:p w:rsidR="00B428B4" w:rsidRPr="00B428B4" w:rsidRDefault="00B428B4" w:rsidP="00B428B4">
      <w:pPr>
        <w:spacing w:line="360" w:lineRule="auto"/>
        <w:ind w:firstLine="709"/>
        <w:jc w:val="both"/>
        <w:rPr>
          <w:sz w:val="28"/>
          <w:szCs w:val="28"/>
        </w:rPr>
      </w:pPr>
    </w:p>
    <w:p w:rsidR="00B428B4" w:rsidRPr="00B428B4" w:rsidRDefault="00B428B4" w:rsidP="00B428B4">
      <w:pPr>
        <w:spacing w:line="360" w:lineRule="auto"/>
        <w:ind w:firstLine="709"/>
        <w:jc w:val="both"/>
        <w:rPr>
          <w:sz w:val="28"/>
          <w:szCs w:val="28"/>
        </w:rPr>
      </w:pPr>
    </w:p>
    <w:p w:rsidR="00B428B4" w:rsidRPr="00B428B4" w:rsidRDefault="00B428B4" w:rsidP="00B428B4">
      <w:pPr>
        <w:spacing w:line="360" w:lineRule="auto"/>
        <w:ind w:firstLine="709"/>
        <w:jc w:val="both"/>
        <w:rPr>
          <w:sz w:val="28"/>
          <w:szCs w:val="28"/>
        </w:rPr>
      </w:pPr>
    </w:p>
    <w:p w:rsidR="00B428B4" w:rsidRPr="00B428B4" w:rsidRDefault="00B428B4" w:rsidP="00B428B4">
      <w:pPr>
        <w:spacing w:line="360" w:lineRule="auto"/>
        <w:ind w:firstLine="709"/>
        <w:jc w:val="both"/>
        <w:rPr>
          <w:sz w:val="28"/>
          <w:szCs w:val="28"/>
        </w:rPr>
      </w:pPr>
    </w:p>
    <w:sectPr w:rsidR="00B428B4" w:rsidRPr="00B428B4" w:rsidSect="00A3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FF" w:rsidRDefault="00335DFF" w:rsidP="0006743C">
      <w:r>
        <w:separator/>
      </w:r>
    </w:p>
  </w:endnote>
  <w:endnote w:type="continuationSeparator" w:id="0">
    <w:p w:rsidR="00335DFF" w:rsidRDefault="00335DFF" w:rsidP="0006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FF" w:rsidRDefault="00335DFF" w:rsidP="0006743C">
      <w:r>
        <w:separator/>
      </w:r>
    </w:p>
  </w:footnote>
  <w:footnote w:type="continuationSeparator" w:id="0">
    <w:p w:rsidR="00335DFF" w:rsidRDefault="00335DFF" w:rsidP="0006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755"/>
    <w:multiLevelType w:val="hybridMultilevel"/>
    <w:tmpl w:val="0DCCC376"/>
    <w:lvl w:ilvl="0" w:tplc="33A21F3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241090"/>
    <w:multiLevelType w:val="hybridMultilevel"/>
    <w:tmpl w:val="2E420E8C"/>
    <w:lvl w:ilvl="0" w:tplc="482C1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643EC1"/>
    <w:multiLevelType w:val="hybridMultilevel"/>
    <w:tmpl w:val="D484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0461D"/>
    <w:multiLevelType w:val="hybridMultilevel"/>
    <w:tmpl w:val="9D264E88"/>
    <w:lvl w:ilvl="0" w:tplc="2EF60F2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D23C7"/>
    <w:multiLevelType w:val="hybridMultilevel"/>
    <w:tmpl w:val="7E004474"/>
    <w:lvl w:ilvl="0" w:tplc="A72E25A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C4E4B"/>
    <w:multiLevelType w:val="hybridMultilevel"/>
    <w:tmpl w:val="B9E2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3C"/>
    <w:rsid w:val="00001502"/>
    <w:rsid w:val="00004F58"/>
    <w:rsid w:val="00027FA8"/>
    <w:rsid w:val="0003682B"/>
    <w:rsid w:val="00046DD9"/>
    <w:rsid w:val="00047119"/>
    <w:rsid w:val="0004714C"/>
    <w:rsid w:val="00047972"/>
    <w:rsid w:val="00047C95"/>
    <w:rsid w:val="0006743C"/>
    <w:rsid w:val="0007384D"/>
    <w:rsid w:val="00075FE2"/>
    <w:rsid w:val="0007628F"/>
    <w:rsid w:val="00084E6D"/>
    <w:rsid w:val="00094C1B"/>
    <w:rsid w:val="000A06FE"/>
    <w:rsid w:val="000A6671"/>
    <w:rsid w:val="000E36DD"/>
    <w:rsid w:val="000E3F07"/>
    <w:rsid w:val="000E5C04"/>
    <w:rsid w:val="000F5ED8"/>
    <w:rsid w:val="0010358C"/>
    <w:rsid w:val="00104B28"/>
    <w:rsid w:val="00115999"/>
    <w:rsid w:val="0012358B"/>
    <w:rsid w:val="00127FCF"/>
    <w:rsid w:val="00130BCD"/>
    <w:rsid w:val="00130F94"/>
    <w:rsid w:val="00131708"/>
    <w:rsid w:val="0013491A"/>
    <w:rsid w:val="001405DB"/>
    <w:rsid w:val="00145C72"/>
    <w:rsid w:val="00146C5A"/>
    <w:rsid w:val="001544F9"/>
    <w:rsid w:val="001831FE"/>
    <w:rsid w:val="0018692E"/>
    <w:rsid w:val="001958B5"/>
    <w:rsid w:val="00197E29"/>
    <w:rsid w:val="001C38D3"/>
    <w:rsid w:val="001E2A2B"/>
    <w:rsid w:val="001F58A3"/>
    <w:rsid w:val="00200238"/>
    <w:rsid w:val="0021235D"/>
    <w:rsid w:val="002160BC"/>
    <w:rsid w:val="0022656C"/>
    <w:rsid w:val="00255624"/>
    <w:rsid w:val="00281D6B"/>
    <w:rsid w:val="00284FCF"/>
    <w:rsid w:val="00286B3D"/>
    <w:rsid w:val="00292ECC"/>
    <w:rsid w:val="00296602"/>
    <w:rsid w:val="002A3777"/>
    <w:rsid w:val="002B3C89"/>
    <w:rsid w:val="002B66FB"/>
    <w:rsid w:val="002B7E30"/>
    <w:rsid w:val="002F1C9C"/>
    <w:rsid w:val="00301529"/>
    <w:rsid w:val="00310AB8"/>
    <w:rsid w:val="00311494"/>
    <w:rsid w:val="0031485E"/>
    <w:rsid w:val="00317495"/>
    <w:rsid w:val="00322E72"/>
    <w:rsid w:val="00324C78"/>
    <w:rsid w:val="00335DFF"/>
    <w:rsid w:val="0035719E"/>
    <w:rsid w:val="003722D2"/>
    <w:rsid w:val="00373141"/>
    <w:rsid w:val="0038329E"/>
    <w:rsid w:val="00386E2E"/>
    <w:rsid w:val="00396F1C"/>
    <w:rsid w:val="003A4B9F"/>
    <w:rsid w:val="003B40B0"/>
    <w:rsid w:val="003C3DBF"/>
    <w:rsid w:val="003C4DD2"/>
    <w:rsid w:val="003E0520"/>
    <w:rsid w:val="003E3EC1"/>
    <w:rsid w:val="00403A9F"/>
    <w:rsid w:val="00413A46"/>
    <w:rsid w:val="00416984"/>
    <w:rsid w:val="004231F0"/>
    <w:rsid w:val="00465A35"/>
    <w:rsid w:val="00472B2F"/>
    <w:rsid w:val="0047729D"/>
    <w:rsid w:val="00482597"/>
    <w:rsid w:val="00483CBA"/>
    <w:rsid w:val="00485699"/>
    <w:rsid w:val="00486412"/>
    <w:rsid w:val="0049139A"/>
    <w:rsid w:val="004A6102"/>
    <w:rsid w:val="004B3E00"/>
    <w:rsid w:val="004B4630"/>
    <w:rsid w:val="004D3E6C"/>
    <w:rsid w:val="004E1185"/>
    <w:rsid w:val="004E78C3"/>
    <w:rsid w:val="004F45AA"/>
    <w:rsid w:val="00500AAC"/>
    <w:rsid w:val="00502B62"/>
    <w:rsid w:val="005265D4"/>
    <w:rsid w:val="00552454"/>
    <w:rsid w:val="0055623F"/>
    <w:rsid w:val="00560190"/>
    <w:rsid w:val="005651A7"/>
    <w:rsid w:val="00567B16"/>
    <w:rsid w:val="00580175"/>
    <w:rsid w:val="005A419F"/>
    <w:rsid w:val="005A56E2"/>
    <w:rsid w:val="005A7EDB"/>
    <w:rsid w:val="005E0BA8"/>
    <w:rsid w:val="005F5684"/>
    <w:rsid w:val="00601C5C"/>
    <w:rsid w:val="0060340E"/>
    <w:rsid w:val="00614A9A"/>
    <w:rsid w:val="00646017"/>
    <w:rsid w:val="0065130D"/>
    <w:rsid w:val="00652C0A"/>
    <w:rsid w:val="00663919"/>
    <w:rsid w:val="00682B01"/>
    <w:rsid w:val="006960EB"/>
    <w:rsid w:val="006C7693"/>
    <w:rsid w:val="006D4A85"/>
    <w:rsid w:val="006D69EF"/>
    <w:rsid w:val="006E4546"/>
    <w:rsid w:val="006E734A"/>
    <w:rsid w:val="006F47AE"/>
    <w:rsid w:val="006F7186"/>
    <w:rsid w:val="007023C8"/>
    <w:rsid w:val="0070742B"/>
    <w:rsid w:val="0070756B"/>
    <w:rsid w:val="0071102F"/>
    <w:rsid w:val="00736269"/>
    <w:rsid w:val="007437F5"/>
    <w:rsid w:val="00746787"/>
    <w:rsid w:val="0076003B"/>
    <w:rsid w:val="00760CF7"/>
    <w:rsid w:val="00764CB1"/>
    <w:rsid w:val="00766DED"/>
    <w:rsid w:val="007A7A84"/>
    <w:rsid w:val="007D14D9"/>
    <w:rsid w:val="007F1D4E"/>
    <w:rsid w:val="00802B41"/>
    <w:rsid w:val="008321C8"/>
    <w:rsid w:val="008368F5"/>
    <w:rsid w:val="00842E95"/>
    <w:rsid w:val="00847F5D"/>
    <w:rsid w:val="00851539"/>
    <w:rsid w:val="0085431E"/>
    <w:rsid w:val="008B1202"/>
    <w:rsid w:val="008B3281"/>
    <w:rsid w:val="008B3440"/>
    <w:rsid w:val="008C013E"/>
    <w:rsid w:val="008C1859"/>
    <w:rsid w:val="008F33C2"/>
    <w:rsid w:val="008F51AB"/>
    <w:rsid w:val="009017FA"/>
    <w:rsid w:val="0091141A"/>
    <w:rsid w:val="00911794"/>
    <w:rsid w:val="00911F03"/>
    <w:rsid w:val="009133CC"/>
    <w:rsid w:val="00923E65"/>
    <w:rsid w:val="00935A72"/>
    <w:rsid w:val="0093762D"/>
    <w:rsid w:val="009432A5"/>
    <w:rsid w:val="0094402D"/>
    <w:rsid w:val="00951188"/>
    <w:rsid w:val="009639E4"/>
    <w:rsid w:val="00964774"/>
    <w:rsid w:val="00982DB4"/>
    <w:rsid w:val="00987BDC"/>
    <w:rsid w:val="0099005B"/>
    <w:rsid w:val="009952C3"/>
    <w:rsid w:val="009A11CE"/>
    <w:rsid w:val="009B7435"/>
    <w:rsid w:val="009C0A37"/>
    <w:rsid w:val="009C5A49"/>
    <w:rsid w:val="009F0F31"/>
    <w:rsid w:val="009F1992"/>
    <w:rsid w:val="009F6103"/>
    <w:rsid w:val="00A03273"/>
    <w:rsid w:val="00A37BAD"/>
    <w:rsid w:val="00A45E53"/>
    <w:rsid w:val="00A5206B"/>
    <w:rsid w:val="00A53E19"/>
    <w:rsid w:val="00A61B70"/>
    <w:rsid w:val="00A65B53"/>
    <w:rsid w:val="00A70DA2"/>
    <w:rsid w:val="00A71DEB"/>
    <w:rsid w:val="00A766D6"/>
    <w:rsid w:val="00A85510"/>
    <w:rsid w:val="00A876FA"/>
    <w:rsid w:val="00A9263F"/>
    <w:rsid w:val="00AA0F47"/>
    <w:rsid w:val="00AB5B8F"/>
    <w:rsid w:val="00AD1B3B"/>
    <w:rsid w:val="00AD6881"/>
    <w:rsid w:val="00B0426F"/>
    <w:rsid w:val="00B21F4B"/>
    <w:rsid w:val="00B26883"/>
    <w:rsid w:val="00B328A3"/>
    <w:rsid w:val="00B428B4"/>
    <w:rsid w:val="00B66B98"/>
    <w:rsid w:val="00B77090"/>
    <w:rsid w:val="00B8181A"/>
    <w:rsid w:val="00B843B1"/>
    <w:rsid w:val="00B84809"/>
    <w:rsid w:val="00B957F8"/>
    <w:rsid w:val="00B97099"/>
    <w:rsid w:val="00BA2281"/>
    <w:rsid w:val="00BA55AE"/>
    <w:rsid w:val="00BA7EA3"/>
    <w:rsid w:val="00BB0245"/>
    <w:rsid w:val="00BB1DA7"/>
    <w:rsid w:val="00BB1E41"/>
    <w:rsid w:val="00BB374C"/>
    <w:rsid w:val="00BB5B41"/>
    <w:rsid w:val="00BC4EE0"/>
    <w:rsid w:val="00BC5658"/>
    <w:rsid w:val="00BD15C5"/>
    <w:rsid w:val="00BE59D1"/>
    <w:rsid w:val="00BE5F0B"/>
    <w:rsid w:val="00BF4B46"/>
    <w:rsid w:val="00C1783F"/>
    <w:rsid w:val="00C346DF"/>
    <w:rsid w:val="00C37991"/>
    <w:rsid w:val="00C418EB"/>
    <w:rsid w:val="00C428F6"/>
    <w:rsid w:val="00C45F04"/>
    <w:rsid w:val="00C52F71"/>
    <w:rsid w:val="00C65329"/>
    <w:rsid w:val="00C70170"/>
    <w:rsid w:val="00C73E08"/>
    <w:rsid w:val="00C7512D"/>
    <w:rsid w:val="00C753DD"/>
    <w:rsid w:val="00CA12A1"/>
    <w:rsid w:val="00CA61BE"/>
    <w:rsid w:val="00CC17DE"/>
    <w:rsid w:val="00CC2B7D"/>
    <w:rsid w:val="00CD5780"/>
    <w:rsid w:val="00CF0C69"/>
    <w:rsid w:val="00CF74E7"/>
    <w:rsid w:val="00D0694C"/>
    <w:rsid w:val="00D22909"/>
    <w:rsid w:val="00D421A9"/>
    <w:rsid w:val="00D4423B"/>
    <w:rsid w:val="00D464D2"/>
    <w:rsid w:val="00D47810"/>
    <w:rsid w:val="00D72F31"/>
    <w:rsid w:val="00DB4CBC"/>
    <w:rsid w:val="00DB4D88"/>
    <w:rsid w:val="00DC44B8"/>
    <w:rsid w:val="00DC6876"/>
    <w:rsid w:val="00DD4B2F"/>
    <w:rsid w:val="00DD5655"/>
    <w:rsid w:val="00DF1F0A"/>
    <w:rsid w:val="00E13541"/>
    <w:rsid w:val="00E2021B"/>
    <w:rsid w:val="00E25E9C"/>
    <w:rsid w:val="00E35544"/>
    <w:rsid w:val="00E376F5"/>
    <w:rsid w:val="00E47F9C"/>
    <w:rsid w:val="00E63D20"/>
    <w:rsid w:val="00E70E63"/>
    <w:rsid w:val="00E714BA"/>
    <w:rsid w:val="00E80480"/>
    <w:rsid w:val="00E828B6"/>
    <w:rsid w:val="00E908AD"/>
    <w:rsid w:val="00E908F9"/>
    <w:rsid w:val="00EA2C39"/>
    <w:rsid w:val="00EA6845"/>
    <w:rsid w:val="00EB1C78"/>
    <w:rsid w:val="00EC1AF3"/>
    <w:rsid w:val="00ED6D36"/>
    <w:rsid w:val="00EF5008"/>
    <w:rsid w:val="00EF6A0E"/>
    <w:rsid w:val="00F01AE0"/>
    <w:rsid w:val="00F074EC"/>
    <w:rsid w:val="00F12608"/>
    <w:rsid w:val="00F16808"/>
    <w:rsid w:val="00F22F14"/>
    <w:rsid w:val="00F55549"/>
    <w:rsid w:val="00F609D2"/>
    <w:rsid w:val="00F67CC3"/>
    <w:rsid w:val="00F74A3E"/>
    <w:rsid w:val="00F87489"/>
    <w:rsid w:val="00FA35E6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AEDB"/>
  <w15:docId w15:val="{FC7670D4-9700-4CD1-BBB4-0205C6A2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43C"/>
    <w:pPr>
      <w:keepNext/>
      <w:widowControl w:val="0"/>
      <w:autoSpaceDE w:val="0"/>
      <w:autoSpaceDN w:val="0"/>
      <w:adjustRightInd w:val="0"/>
      <w:jc w:val="right"/>
      <w:outlineLvl w:val="0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06743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743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0674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rsid w:val="0006743C"/>
    <w:rPr>
      <w:sz w:val="22"/>
      <w:vertAlign w:val="superscript"/>
    </w:rPr>
  </w:style>
  <w:style w:type="paragraph" w:customStyle="1" w:styleId="-1">
    <w:name w:val="Т-1"/>
    <w:aliases w:val="5,текст14,Текст 14-1,Стиль12-1,Текст14-1"/>
    <w:basedOn w:val="a"/>
    <w:rsid w:val="0006743C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footnote text"/>
    <w:basedOn w:val="a"/>
    <w:link w:val="a5"/>
    <w:rsid w:val="0006743C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5">
    <w:name w:val="Текст сноски Знак"/>
    <w:link w:val="a4"/>
    <w:rsid w:val="0006743C"/>
    <w:rPr>
      <w:rFonts w:ascii="Times New Roman" w:eastAsia="Batang" w:hAnsi="Times New Roman" w:cs="Times New Roman"/>
      <w:szCs w:val="20"/>
    </w:rPr>
  </w:style>
  <w:style w:type="paragraph" w:customStyle="1" w:styleId="14-15">
    <w:name w:val="Текст 14-1.5"/>
    <w:basedOn w:val="a"/>
    <w:rsid w:val="00296602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2966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semiHidden/>
    <w:rsid w:val="0099005B"/>
    <w:rPr>
      <w:sz w:val="28"/>
    </w:rPr>
  </w:style>
  <w:style w:type="character" w:customStyle="1" w:styleId="a7">
    <w:name w:val="Основной текст Знак"/>
    <w:link w:val="a6"/>
    <w:semiHidden/>
    <w:rsid w:val="0099005B"/>
    <w:rPr>
      <w:rFonts w:ascii="Times New Roman" w:eastAsia="Times New Roman" w:hAnsi="Times New Roman"/>
      <w:sz w:val="28"/>
      <w:szCs w:val="24"/>
    </w:rPr>
  </w:style>
  <w:style w:type="paragraph" w:styleId="a8">
    <w:name w:val="Normal (Web)"/>
    <w:basedOn w:val="a"/>
    <w:uiPriority w:val="99"/>
    <w:unhideWhenUsed/>
    <w:rsid w:val="0099005B"/>
    <w:pPr>
      <w:spacing w:before="100" w:beforeAutospacing="1" w:after="100" w:afterAutospacing="1"/>
    </w:pPr>
  </w:style>
  <w:style w:type="paragraph" w:customStyle="1" w:styleId="a9">
    <w:name w:val="Рабочий"/>
    <w:basedOn w:val="a"/>
    <w:rsid w:val="0099005B"/>
    <w:pPr>
      <w:spacing w:line="360" w:lineRule="auto"/>
      <w:ind w:firstLine="709"/>
      <w:jc w:val="both"/>
    </w:pPr>
    <w:rPr>
      <w:szCs w:val="20"/>
    </w:rPr>
  </w:style>
  <w:style w:type="paragraph" w:customStyle="1" w:styleId="aa">
    <w:name w:val="Содерж"/>
    <w:basedOn w:val="a"/>
    <w:rsid w:val="0099005B"/>
    <w:pPr>
      <w:widowControl w:val="0"/>
      <w:spacing w:after="120"/>
      <w:jc w:val="center"/>
    </w:pPr>
    <w:rPr>
      <w:sz w:val="28"/>
      <w:szCs w:val="28"/>
    </w:rPr>
  </w:style>
  <w:style w:type="character" w:styleId="ab">
    <w:name w:val="Strong"/>
    <w:uiPriority w:val="22"/>
    <w:qFormat/>
    <w:rsid w:val="00F55549"/>
    <w:rPr>
      <w:b/>
      <w:bCs/>
    </w:rPr>
  </w:style>
  <w:style w:type="character" w:styleId="ac">
    <w:name w:val="Emphasis"/>
    <w:qFormat/>
    <w:rsid w:val="00FD5F21"/>
    <w:rPr>
      <w:i/>
      <w:iCs/>
    </w:rPr>
  </w:style>
  <w:style w:type="paragraph" w:customStyle="1" w:styleId="Style9">
    <w:name w:val="Style9"/>
    <w:basedOn w:val="a"/>
    <w:uiPriority w:val="99"/>
    <w:rsid w:val="00FD5F21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7">
    <w:name w:val="Font Style17"/>
    <w:uiPriority w:val="99"/>
    <w:rsid w:val="00FD5F21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FD5F21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FD5F2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FD5F21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FD5F21"/>
    <w:rPr>
      <w:rFonts w:ascii="Times New Roman" w:hAnsi="Times New Roman" w:cs="Times New Roman"/>
      <w:b/>
      <w:bCs/>
      <w:sz w:val="12"/>
      <w:szCs w:val="12"/>
    </w:rPr>
  </w:style>
  <w:style w:type="paragraph" w:styleId="ad">
    <w:name w:val="Balloon Text"/>
    <w:basedOn w:val="a"/>
    <w:link w:val="ae"/>
    <w:uiPriority w:val="99"/>
    <w:semiHidden/>
    <w:unhideWhenUsed/>
    <w:rsid w:val="009432A5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432A5"/>
    <w:rPr>
      <w:rFonts w:ascii="Segoe UI" w:eastAsia="Times New Roman" w:hAnsi="Segoe UI" w:cs="Segoe UI"/>
      <w:sz w:val="18"/>
      <w:szCs w:val="18"/>
    </w:rPr>
  </w:style>
  <w:style w:type="paragraph" w:customStyle="1" w:styleId="31">
    <w:name w:val="Основной текст 31"/>
    <w:basedOn w:val="a"/>
    <w:rsid w:val="00B21F4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5633-37C5-4925-8C3E-CF1D63FA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10111</CharactersWithSpaces>
  <SharedDoc>false</SharedDoc>
  <HLinks>
    <vt:vector size="18" baseType="variant">
      <vt:variant>
        <vt:i4>2097205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consultantplus://offline/ref=F79A703879794BC3F0A2C1CA11EFC8E3E835645A3CA4EA320CC7157EA9A3DEAD6B3DD595F527EFC4C56EA59EE5D7D7196D4FE07DDC037B0CS9yBF</vt:lpwstr>
      </vt:variant>
      <vt:variant>
        <vt:lpwstr/>
      </vt:variant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consultantplus://offline/ref=F79A703879794BC3F0A2C1CA11EFC8E3E93C6C5B3FA7EA320CC7157EA9A3DEAD6B3DD595F527E6C6C46EA59EE5D7D7196D4FE07DDC037B0CS9yBF</vt:lpwstr>
      </vt:variant>
      <vt:variant>
        <vt:lpwstr/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consultantplus://offline/ref=F79A703879794BC3F0A2C1CA11EFC8E3E93C6C5B3FA7EA320CC7157EA9A3DEAD6B3DD595F527E6C6C46EA59EE5D7D7196D4FE07DDC037B0CS9yBF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User1027</dc:creator>
  <cp:lastModifiedBy>ТИК</cp:lastModifiedBy>
  <cp:revision>4</cp:revision>
  <cp:lastPrinted>2020-06-09T06:16:00Z</cp:lastPrinted>
  <dcterms:created xsi:type="dcterms:W3CDTF">2021-06-27T08:19:00Z</dcterms:created>
  <dcterms:modified xsi:type="dcterms:W3CDTF">2021-06-28T04:04:00Z</dcterms:modified>
</cp:coreProperties>
</file>