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hanging="0" w:left="10065"/>
        <w:jc w:val="right"/>
        <w:outlineLvl w:val="0"/>
        <w:rPr/>
      </w:pPr>
      <w:r>
        <w:rPr/>
      </w:r>
    </w:p>
    <w:p>
      <w:pPr>
        <w:pStyle w:val="Normal"/>
        <w:numPr>
          <w:ilvl w:val="0"/>
          <w:numId w:val="0"/>
        </w:numPr>
        <w:ind w:hanging="0" w:left="10065"/>
        <w:jc w:val="right"/>
        <w:outlineLvl w:val="0"/>
        <w:rPr/>
      </w:pPr>
      <w:bookmarkStart w:id="0" w:name="_GoBack"/>
      <w:bookmarkEnd w:id="0"/>
      <w:r>
        <w:rPr/>
        <w:t xml:space="preserve">Приложение 4 к Порядку </w:t>
      </w:r>
    </w:p>
    <w:p>
      <w:pPr>
        <w:pStyle w:val="Normal"/>
        <w:numPr>
          <w:ilvl w:val="0"/>
          <w:numId w:val="0"/>
        </w:numPr>
        <w:ind w:hanging="0" w:left="10065"/>
        <w:jc w:val="right"/>
        <w:outlineLvl w:val="0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 xml:space="preserve">Отчет о реализации муниципальной  программы Копейского городского округа </w:t>
        <w:br/>
        <w:t>«</w:t>
      </w:r>
      <w:r>
        <w:rPr>
          <w:sz w:val="26"/>
          <w:szCs w:val="26"/>
        </w:rPr>
        <w:t>Обеспечение беспрепятственного доступа инвалидов и других маломобильных групп населения к жилым и общественным зданиям, объектам социальной и транспортной инфраструктуры на территории Копейского городского округа»,</w:t>
      </w:r>
      <w:r>
        <w:rPr/>
        <w:t>»</w:t>
      </w:r>
    </w:p>
    <w:p>
      <w:pPr>
        <w:pStyle w:val="Normal"/>
        <w:jc w:val="center"/>
        <w:rPr/>
      </w:pPr>
      <w:r>
        <w:rPr/>
        <w:t>за  2024 год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 xml:space="preserve">Таблица 1. Информация об исполнении финансирования муниципальной программы </w:t>
      </w:r>
    </w:p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16050" w:type="dxa"/>
        <w:jc w:val="left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50"/>
        <w:gridCol w:w="2886"/>
        <w:gridCol w:w="1308"/>
        <w:gridCol w:w="1051"/>
        <w:gridCol w:w="1161"/>
        <w:gridCol w:w="1239"/>
        <w:gridCol w:w="1284"/>
        <w:gridCol w:w="1136"/>
        <w:gridCol w:w="710"/>
        <w:gridCol w:w="794"/>
        <w:gridCol w:w="1245"/>
        <w:gridCol w:w="1246"/>
        <w:gridCol w:w="1139"/>
      </w:tblGrid>
      <w:tr>
        <w:trPr>
          <w:trHeight w:val="310" w:hRule="atLeast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2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 xml:space="preserve">Наименование муниципальной программы/ мероприятия </w:t>
              <w:br/>
            </w:r>
          </w:p>
        </w:tc>
        <w:tc>
          <w:tcPr>
            <w:tcW w:w="1117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Объемы финансирования (тыс. руб.) / значение показателя</w:t>
            </w:r>
          </w:p>
        </w:tc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Уровень исполнения,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%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87" w:hRule="atLeast"/>
        </w:trPr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6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Уровень бюджета,</w:t>
            </w:r>
          </w:p>
        </w:tc>
        <w:tc>
          <w:tcPr>
            <w:tcW w:w="24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Итого</w:t>
              <w:br/>
              <w:t>по объемам финансирования</w:t>
            </w:r>
          </w:p>
        </w:tc>
        <w:tc>
          <w:tcPr>
            <w:tcW w:w="11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6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в том числе по источникам финансирования</w:t>
            </w:r>
          </w:p>
        </w:tc>
        <w:tc>
          <w:tcPr>
            <w:tcW w:w="249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1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22" w:hRule="atLeast"/>
        </w:trPr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3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Федеральный бюджет</w:t>
            </w:r>
          </w:p>
        </w:tc>
        <w:tc>
          <w:tcPr>
            <w:tcW w:w="2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Областной бюджет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Местный бюджет</w:t>
            </w:r>
          </w:p>
        </w:tc>
        <w:tc>
          <w:tcPr>
            <w:tcW w:w="15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Внебюджетные средства</w:t>
            </w:r>
          </w:p>
        </w:tc>
        <w:tc>
          <w:tcPr>
            <w:tcW w:w="249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3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0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2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50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план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факт</w:t>
            </w:r>
          </w:p>
        </w:tc>
        <w:tc>
          <w:tcPr>
            <w:tcW w:w="11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план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факт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план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факт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план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факт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план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факт</w:t>
            </w:r>
          </w:p>
        </w:tc>
        <w:tc>
          <w:tcPr>
            <w:tcW w:w="12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81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181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5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6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7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8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9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11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12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13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беспрепятственного доступа инвалидов и других маломобильных групп населения к жилым и общественным зданиям, объектам социальной и транспортной инфраструктуры на территории Копейского городского округа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1.1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240" w:leader="none"/>
              </w:tabs>
              <w:ind w:right="-108"/>
              <w:rPr/>
            </w:pPr>
            <w:r>
              <w:rPr/>
              <w:t>Адаптация зданий для доступа инвалидов и других МГН (приспособление входных групп, лестниц, путей движений внутри зданий, зон оказания услуг, оборудование помещений и санитарно-гигиенических комнат поручнями, приобретение и установка пандусов, подъемников, оснащение тактильными плитками, рельефными указателями, звуковыми информаторами, обозначениями по системе Брайля, проведение иных работ, установка информационных табло для</w:t>
            </w:r>
          </w:p>
          <w:p>
            <w:pPr>
              <w:pStyle w:val="Normal"/>
              <w:tabs>
                <w:tab w:val="clear" w:pos="708"/>
                <w:tab w:val="left" w:pos="3240" w:leader="none"/>
              </w:tabs>
              <w:ind w:right="-108"/>
              <w:rPr/>
            </w:pPr>
            <w:r>
              <w:rPr>
                <w:rFonts w:eastAsia="Times New Roman"/>
                <w:iCs/>
                <w:color w:val="000000"/>
                <w:sz w:val="24"/>
                <w:szCs w:val="24"/>
              </w:rPr>
              <w:t>глухих и слабослышащих, видеотерминалов, индукционных систем, информационных дисплеев,  видеогидов, видеотелефонами и иных приспособлений и технических средств для всех категорий инвалидов):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Cs/>
              </w:rPr>
            </w:pPr>
            <w:r>
              <w:rPr>
                <w:iCs/>
              </w:rPr>
              <w:t>1.1.1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4"/>
              <w:rPr/>
            </w:pPr>
            <w:r>
              <w:rPr>
                <w:rFonts w:eastAsia="Times New Roman"/>
                <w:color w:val="000000"/>
                <w:sz w:val="24"/>
              </w:rPr>
              <w:t xml:space="preserve">МУ «»Краеведческий музей», </w:t>
              <w:br/>
              <w:t>(пр-т Коммунистический, 18)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361,00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361,00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361,00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361,00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1.1.2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  <w:t>МУ «ДК им. Кирова»,</w:t>
            </w:r>
          </w:p>
          <w:p>
            <w:pPr>
              <w:pStyle w:val="Normal"/>
              <w:tabs>
                <w:tab w:val="clear" w:pos="708"/>
              </w:tabs>
              <w:ind w:hanging="0" w:left="0" w:right="0"/>
              <w:jc w:val="left"/>
              <w:rPr>
                <w:rStyle w:val="FontStyle12"/>
                <w:rFonts w:ascii="Times New Roman" w:hAnsi="Times New Roman" w:eastAsia="Times New Roman"/>
                <w:color w:val="000000"/>
                <w:sz w:val="24"/>
              </w:rPr>
            </w:pPr>
            <w:r>
              <w:rPr>
                <w:rStyle w:val="FontStyle12"/>
                <w:rFonts w:eastAsia="Times New Roman"/>
                <w:color w:val="000000"/>
                <w:sz w:val="24"/>
              </w:rPr>
              <w:t>(ул. К. Маркса, 7)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67,70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67,70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67,70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67,70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1.1.3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4"/>
              <w:tabs>
                <w:tab w:val="clear" w:pos="708"/>
              </w:tabs>
              <w:ind w:hanging="0" w:left="0" w:right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МОУ «СОШ №6»</w:t>
              <w:br/>
              <w:t>(ул. Ленина, д. 62-Б)</w:t>
            </w:r>
          </w:p>
          <w:p>
            <w:pPr>
              <w:pStyle w:val="Normal"/>
              <w:tabs>
                <w:tab w:val="clear" w:pos="708"/>
              </w:tabs>
              <w:ind w:hanging="0" w:left="0" w:right="0"/>
              <w:jc w:val="left"/>
              <w:rPr>
                <w:rFonts w:ascii="Times New Roman" w:hAnsi="Times New Roman"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</w:r>
          </w:p>
          <w:p>
            <w:pPr>
              <w:pStyle w:val="Normal"/>
              <w:tabs>
                <w:tab w:val="clear" w:pos="708"/>
              </w:tabs>
              <w:ind w:hanging="0" w:left="0" w:right="0"/>
              <w:jc w:val="left"/>
              <w:rPr>
                <w:rFonts w:ascii="Times New Roman" w:hAnsi="Times New Roman"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141,50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135,50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141,50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135,50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95,8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1.1.4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4"/>
              <w:tabs>
                <w:tab w:val="clear" w:pos="708"/>
              </w:tabs>
              <w:ind w:hanging="0" w:left="0" w:right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МУ «Комплексный центр социального обслуживания населения» отделение дневного пребывания»</w:t>
              <w:br/>
              <w:t>(ул. Макаренко, д.30)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17,00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17,00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17,00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17,00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1.1.5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4"/>
              <w:rPr/>
            </w:pPr>
            <w:r>
              <w:rPr/>
              <w:t>МУ «Комплексный центр социального обслуживания населения»</w:t>
            </w:r>
          </w:p>
          <w:p>
            <w:pPr>
              <w:pStyle w:val="Style24"/>
              <w:tabs>
                <w:tab w:val="clear" w:pos="708"/>
              </w:tabs>
              <w:ind w:hanging="0" w:left="0" w:right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(ул.Ленина, д.61)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183,00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183,00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183,00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183,00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1316" w:hRule="atLeast"/>
        </w:trPr>
        <w:tc>
          <w:tcPr>
            <w:tcW w:w="37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Итого по подпрограмме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770,20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764,20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770,20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764,20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99,</w:t>
            </w:r>
            <w:r>
              <w:rPr>
                <w:bCs/>
              </w:rPr>
              <w:t>2</w:t>
            </w:r>
          </w:p>
        </w:tc>
      </w:tr>
    </w:tbl>
    <w:p>
      <w:pPr>
        <w:pStyle w:val="Normal"/>
        <w:tabs>
          <w:tab w:val="clear" w:pos="708"/>
          <w:tab w:val="left" w:pos="10243" w:leader="none"/>
        </w:tabs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 xml:space="preserve">Таблица 2. Информация о выполнении показателей муниципальной программы </w:t>
      </w:r>
    </w:p>
    <w:p>
      <w:pPr>
        <w:pStyle w:val="Normal"/>
        <w:jc w:val="center"/>
        <w:rPr/>
      </w:pPr>
      <w:r>
        <w:rPr/>
      </w:r>
    </w:p>
    <w:tbl>
      <w:tblPr>
        <w:tblStyle w:val="af5"/>
        <w:tblW w:w="15638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794"/>
        <w:gridCol w:w="6011"/>
        <w:gridCol w:w="1290"/>
        <w:gridCol w:w="1531"/>
        <w:gridCol w:w="1406"/>
        <w:gridCol w:w="1420"/>
        <w:gridCol w:w="3185"/>
      </w:tblGrid>
      <w:tr>
        <w:trPr/>
        <w:tc>
          <w:tcPr>
            <w:tcW w:w="79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 xml:space="preserve">№ </w:t>
            </w:r>
            <w:r>
              <w:rPr>
                <w:kern w:val="0"/>
                <w:sz w:val="22"/>
                <w:lang w:val="ru-RU" w:bidi="ar-SA"/>
              </w:rPr>
              <w:t>п/п</w:t>
            </w:r>
          </w:p>
        </w:tc>
        <w:tc>
          <w:tcPr>
            <w:tcW w:w="6011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Наименование показателя</w:t>
            </w:r>
          </w:p>
        </w:tc>
        <w:tc>
          <w:tcPr>
            <w:tcW w:w="129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Единица измерения</w:t>
            </w:r>
          </w:p>
        </w:tc>
        <w:tc>
          <w:tcPr>
            <w:tcW w:w="2937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Значение показателя</w:t>
            </w:r>
          </w:p>
        </w:tc>
        <w:tc>
          <w:tcPr>
            <w:tcW w:w="142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Уровень исполнения</w:t>
            </w:r>
          </w:p>
        </w:tc>
        <w:tc>
          <w:tcPr>
            <w:tcW w:w="318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Примечание</w:t>
            </w:r>
          </w:p>
        </w:tc>
      </w:tr>
      <w:tr>
        <w:trPr/>
        <w:tc>
          <w:tcPr>
            <w:tcW w:w="79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  <w:tc>
          <w:tcPr>
            <w:tcW w:w="601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  <w:tc>
          <w:tcPr>
            <w:tcW w:w="129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  <w:tc>
          <w:tcPr>
            <w:tcW w:w="153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план</w:t>
            </w:r>
          </w:p>
        </w:tc>
        <w:tc>
          <w:tcPr>
            <w:tcW w:w="140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факт</w:t>
            </w:r>
          </w:p>
        </w:tc>
        <w:tc>
          <w:tcPr>
            <w:tcW w:w="14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  <w:tc>
          <w:tcPr>
            <w:tcW w:w="318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</w:t>
            </w:r>
          </w:p>
        </w:tc>
        <w:tc>
          <w:tcPr>
            <w:tcW w:w="6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</w:t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3</w:t>
            </w:r>
          </w:p>
        </w:tc>
        <w:tc>
          <w:tcPr>
            <w:tcW w:w="153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4</w:t>
            </w:r>
          </w:p>
        </w:tc>
        <w:tc>
          <w:tcPr>
            <w:tcW w:w="140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5</w:t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6</w:t>
            </w:r>
          </w:p>
        </w:tc>
        <w:tc>
          <w:tcPr>
            <w:tcW w:w="31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7</w:t>
            </w:r>
          </w:p>
        </w:tc>
      </w:tr>
      <w:tr>
        <w:trPr/>
        <w:tc>
          <w:tcPr>
            <w:tcW w:w="7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60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33" w:left="33" w:right="0"/>
              <w:jc w:val="both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Style w:val="FontStyle11"/>
                <w:rFonts w:eastAsia="Times New Roman" w:cs="Times New Roman"/>
                <w:b w:val="false"/>
                <w:i w:val="false"/>
                <w:sz w:val="24"/>
                <w:szCs w:val="24"/>
                <w:lang w:eastAsia="ru-RU"/>
              </w:rPr>
              <w:t>Количество объектов  социальной инфраструктуры в отношении которых проводятся мероприятия по адаптации зданий для доступа инвалидов и других МГН в приоритетных сферах, прошедших паспортизацию</w:t>
            </w:r>
          </w:p>
        </w:tc>
        <w:tc>
          <w:tcPr>
            <w:tcW w:w="12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единиц</w:t>
            </w:r>
          </w:p>
        </w:tc>
        <w:tc>
          <w:tcPr>
            <w:tcW w:w="153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5</w:t>
            </w:r>
          </w:p>
        </w:tc>
        <w:tc>
          <w:tcPr>
            <w:tcW w:w="140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5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tabs>
          <w:tab w:val="clear" w:pos="708"/>
          <w:tab w:val="left" w:pos="10243" w:leader="none"/>
        </w:tabs>
        <w:rPr/>
      </w:pPr>
      <w:r>
        <w:rPr/>
        <w:t>Начальник управления__________________ Клем Е.В.</w:t>
      </w:r>
    </w:p>
    <w:p>
      <w:pPr>
        <w:pStyle w:val="Normal"/>
        <w:tabs>
          <w:tab w:val="clear" w:pos="708"/>
          <w:tab w:val="left" w:pos="10243" w:leader="none"/>
        </w:tabs>
        <w:rPr/>
      </w:pPr>
      <w:r>
        <w:rPr/>
      </w:r>
    </w:p>
    <w:p>
      <w:pPr>
        <w:pStyle w:val="Normal"/>
        <w:tabs>
          <w:tab w:val="clear" w:pos="708"/>
          <w:tab w:val="left" w:pos="10243" w:leader="none"/>
        </w:tabs>
        <w:rPr/>
      </w:pPr>
      <w:r>
        <w:rPr/>
        <w:t>Исполнитель __________________Рылеева И.С.</w:t>
      </w:r>
    </w:p>
    <w:p>
      <w:pPr>
        <w:pStyle w:val="Normal"/>
        <w:jc w:val="both"/>
        <w:rPr/>
      </w:pPr>
      <w:r>
        <w:rPr/>
      </w:r>
    </w:p>
    <w:sectPr>
      <w:headerReference w:type="default" r:id="rId2"/>
      <w:type w:val="nextPage"/>
      <w:pgSz w:orient="landscape" w:w="16838" w:h="11906"/>
      <w:pgMar w:left="1134" w:right="1134" w:gutter="0" w:header="480" w:top="825" w:footer="0" w:bottom="311"/>
      <w:pgNumType w:start="2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352859564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  <w:p>
    <w:pPr>
      <w:pStyle w:val="Header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b03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 w:customStyle="1">
    <w:name w:val="Heading 1"/>
    <w:basedOn w:val="Normal"/>
    <w:next w:val="Normal"/>
    <w:uiPriority w:val="9"/>
    <w:qFormat/>
    <w:rsid w:val="00d069e7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Основной текст Знак"/>
    <w:basedOn w:val="DefaultParagraphFont"/>
    <w:qFormat/>
    <w:rsid w:val="00cb03f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cb03f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cb03f9"/>
    <w:rPr>
      <w:rFonts w:ascii="Tahoma" w:hAnsi="Tahoma" w:eastAsia="Times New Roman" w:cs="Tahoma"/>
      <w:sz w:val="16"/>
      <w:szCs w:val="16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4005c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d069e7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ru-RU"/>
    </w:rPr>
  </w:style>
  <w:style w:type="character" w:styleId="Style17" w:customStyle="1">
    <w:name w:val="Текст сноски Знак"/>
    <w:basedOn w:val="DefaultParagraphFont"/>
    <w:uiPriority w:val="99"/>
    <w:qFormat/>
    <w:rsid w:val="00783c86"/>
    <w:rPr>
      <w:rFonts w:eastAsia="" w:cs="Times New Roman" w:eastAsiaTheme="minorEastAsia"/>
      <w:sz w:val="20"/>
      <w:szCs w:val="20"/>
      <w:lang w:eastAsia="ru-RU"/>
    </w:rPr>
  </w:style>
  <w:style w:type="character" w:styleId="Style18" w:customStyle="1">
    <w:name w:val="Символ сноски"/>
    <w:qFormat/>
    <w:rsid w:val="005862e2"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basedOn w:val="DefaultParagraphFont"/>
    <w:uiPriority w:val="99"/>
    <w:unhideWhenUsed/>
    <w:qFormat/>
    <w:rsid w:val="00783c86"/>
    <w:rPr>
      <w:rFonts w:cs="Times New Roman"/>
      <w:vertAlign w:val="superscript"/>
    </w:rPr>
  </w:style>
  <w:style w:type="character" w:styleId="Style19" w:customStyle="1">
    <w:name w:val="Символ концевой сноски"/>
    <w:qFormat/>
    <w:rsid w:val="005862e2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FontStyle11" w:customStyle="1">
    <w:name w:val="Font Style11"/>
    <w:qFormat/>
    <w:rsid w:val="00c2308f"/>
    <w:rPr>
      <w:rFonts w:ascii="Times New Roman" w:hAnsi="Times New Roman" w:cs="Times New Roman"/>
      <w:b/>
      <w:bCs/>
      <w:i/>
      <w:iCs/>
      <w:sz w:val="34"/>
      <w:szCs w:val="34"/>
    </w:rPr>
  </w:style>
  <w:style w:type="character" w:styleId="11" w:customStyle="1">
    <w:name w:val="Верхний колонтитул Знак1"/>
    <w:basedOn w:val="DefaultParagraphFont"/>
    <w:uiPriority w:val="99"/>
    <w:semiHidden/>
    <w:qFormat/>
    <w:rsid w:val="000730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" w:customStyle="1">
    <w:name w:val="Нижний колонтитул Знак1"/>
    <w:basedOn w:val="DefaultParagraphFont"/>
    <w:uiPriority w:val="99"/>
    <w:semiHidden/>
    <w:qFormat/>
    <w:rsid w:val="000730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character" w:styleId="FontStyle16">
    <w:name w:val="Font Style16"/>
    <w:qFormat/>
    <w:rPr>
      <w:rFonts w:ascii="Times New Roman" w:hAnsi="Times New Roman" w:cs="Times New Roman"/>
      <w:b/>
      <w:bCs/>
      <w:sz w:val="26"/>
      <w:szCs w:val="26"/>
    </w:rPr>
  </w:style>
  <w:style w:type="paragraph" w:styleId="Style20" w:customStyle="1">
    <w:name w:val="Заголовок"/>
    <w:basedOn w:val="Normal"/>
    <w:next w:val="BodyText"/>
    <w:qFormat/>
    <w:rsid w:val="005862e2"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rsid w:val="00cb03f9"/>
    <w:pPr>
      <w:jc w:val="both"/>
    </w:pPr>
    <w:rPr>
      <w:sz w:val="20"/>
      <w:szCs w:val="20"/>
    </w:rPr>
  </w:style>
  <w:style w:type="paragraph" w:styleId="List">
    <w:name w:val="List"/>
    <w:basedOn w:val="BodyText"/>
    <w:rsid w:val="005862e2"/>
    <w:pPr/>
    <w:rPr>
      <w:rFonts w:ascii="PT Astra Serif" w:hAnsi="PT Astra Serif" w:cs="Noto Sans Devanagari"/>
    </w:rPr>
  </w:style>
  <w:style w:type="paragraph" w:styleId="Caption" w:customStyle="1">
    <w:name w:val="Caption"/>
    <w:basedOn w:val="Normal"/>
    <w:qFormat/>
    <w:rsid w:val="005862e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Indexheading">
    <w:name w:val="index heading"/>
    <w:basedOn w:val="Normal"/>
    <w:qFormat/>
    <w:rsid w:val="005862e2"/>
    <w:pPr>
      <w:suppressLineNumbers/>
    </w:pPr>
    <w:rPr>
      <w:rFonts w:ascii="PT Astra Serif" w:hAnsi="PT Astra Serif" w:cs="Noto Sans Devanagari"/>
    </w:rPr>
  </w:style>
  <w:style w:type="paragraph" w:styleId="Style22" w:customStyle="1">
    <w:name w:val="Верхний и нижний колонтитулы"/>
    <w:basedOn w:val="Normal"/>
    <w:qFormat/>
    <w:rsid w:val="005862e2"/>
    <w:pPr/>
    <w:rPr/>
  </w:style>
  <w:style w:type="paragraph" w:styleId="Style23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rsid w:val="0007308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rsid w:val="00cb03f9"/>
    <w:pPr/>
    <w:rPr>
      <w:rFonts w:ascii="Tahoma" w:hAnsi="Tahoma" w:cs="Tahoma"/>
      <w:sz w:val="16"/>
      <w:szCs w:val="16"/>
    </w:rPr>
  </w:style>
  <w:style w:type="paragraph" w:styleId="ConsPlusNormal" w:customStyle="1">
    <w:name w:val="ConsPlusNormal"/>
    <w:qFormat/>
    <w:rsid w:val="0013140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6"/>
      <w:szCs w:val="26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4b58fb"/>
    <w:pPr>
      <w:spacing w:before="0" w:after="0"/>
      <w:ind w:hanging="0" w:left="720"/>
      <w:contextualSpacing/>
    </w:pPr>
    <w:rPr/>
  </w:style>
  <w:style w:type="paragraph" w:styleId="Footer">
    <w:name w:val="Footer"/>
    <w:basedOn w:val="Normal"/>
    <w:link w:val="1"/>
    <w:uiPriority w:val="99"/>
    <w:semiHidden/>
    <w:unhideWhenUsed/>
    <w:rsid w:val="0007308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 w:customStyle="1">
    <w:name w:val="Footnote Text"/>
    <w:basedOn w:val="Normal"/>
    <w:uiPriority w:val="99"/>
    <w:unhideWhenUsed/>
    <w:rsid w:val="00783c86"/>
    <w:pPr>
      <w:spacing w:lineRule="auto" w:line="259" w:before="0" w:after="160"/>
    </w:pPr>
    <w:rPr>
      <w:rFonts w:ascii="Calibri" w:hAnsi="Calibri" w:eastAsia="" w:asciiTheme="minorHAnsi" w:eastAsiaTheme="minorEastAsia" w:hAnsiTheme="minorHAnsi"/>
      <w:sz w:val="20"/>
      <w:szCs w:val="20"/>
    </w:rPr>
  </w:style>
  <w:style w:type="paragraph" w:styleId="Style24" w:customStyle="1">
    <w:name w:val="Содержимое таблицы"/>
    <w:basedOn w:val="Normal"/>
    <w:qFormat/>
    <w:rsid w:val="005862e2"/>
    <w:pPr>
      <w:widowControl w:val="false"/>
      <w:suppressLineNumbers/>
    </w:pPr>
    <w:rPr/>
  </w:style>
  <w:style w:type="paragraph" w:styleId="Style25" w:customStyle="1">
    <w:name w:val="Заголовок таблицы"/>
    <w:basedOn w:val="Style24"/>
    <w:qFormat/>
    <w:rsid w:val="005862e2"/>
    <w:pPr>
      <w:jc w:val="center"/>
    </w:pPr>
    <w:rPr>
      <w:b/>
      <w:bCs/>
    </w:rPr>
  </w:style>
  <w:style w:type="paragraph" w:styleId="Style110" w:customStyle="1">
    <w:name w:val="Style1"/>
    <w:basedOn w:val="Normal"/>
    <w:qFormat/>
    <w:rsid w:val="00c2308f"/>
    <w:pPr>
      <w:widowControl w:val="false"/>
    </w:pPr>
    <w:rPr/>
  </w:style>
  <w:style w:type="paragraph" w:styleId="Style26" w:customStyle="1">
    <w:name w:val="Style2"/>
    <w:basedOn w:val="Normal"/>
    <w:qFormat/>
    <w:rsid w:val="00c2308f"/>
    <w:pPr>
      <w:widowControl w:val="false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1"/>
    <w:uiPriority w:val="59"/>
    <w:rsid w:val="00b642e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5CB43-26B5-40BB-AF67-2B539B46D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Application>LibreOffice/7.6.7.2$Linux_X86_64 LibreOffice_project/60$Build-2</Application>
  <AppVersion>15.0000</AppVersion>
  <Pages>3</Pages>
  <Words>379</Words>
  <Characters>2464</Characters>
  <CharactersWithSpaces>2706</CharactersWithSpaces>
  <Paragraphs>148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2024-04-25T06:31:00Z</dcterms:created>
  <dc:creator>n.babyrina</dc:creator>
  <dc:description/>
  <dc:language>ru-RU</dc:language>
  <cp:lastModifiedBy/>
  <cp:lastPrinted>2025-02-13T11:03:09Z</cp:lastPrinted>
  <dcterms:modified xsi:type="dcterms:W3CDTF">2025-03-14T15:41:16Z</dcterms:modified>
  <cp:revision>60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