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Целевые показатели (индикаторы)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Региональной программы (плана мероприятий) по обеспечению защиты прав потребителей в Челябинской области за 2023 год</w:t>
      </w:r>
    </w:p>
    <w:tbl>
      <w:tblPr>
        <w:tblStyle w:val="a3"/>
        <w:tblpPr w:vertAnchor="page" w:horzAnchor="margin" w:tblpXSpec="center" w:leftFromText="180" w:rightFromText="180" w:tblpY="2536"/>
        <w:tblW w:w="994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0"/>
        <w:gridCol w:w="5965"/>
        <w:gridCol w:w="3257"/>
      </w:tblGrid>
      <w:tr>
        <w:trPr>
          <w:trHeight w:val="557" w:hRule="atLeast"/>
        </w:trPr>
        <w:tc>
          <w:tcPr>
            <w:tcW w:w="7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59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Значение целевого показателя (индикатора) за 2023</w:t>
            </w:r>
          </w:p>
        </w:tc>
      </w:tr>
      <w:tr>
        <w:trPr>
          <w:trHeight w:val="422" w:hRule="atLeast"/>
        </w:trPr>
        <w:tc>
          <w:tcPr>
            <w:tcW w:w="7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59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Количество консультаций в сфере защиты прав потребителей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>
          <w:trHeight w:val="414" w:hRule="atLeast"/>
        </w:trPr>
        <w:tc>
          <w:tcPr>
            <w:tcW w:w="7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59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Количество публикаций и сообщений в средствах массовой информации, распространенных материалов в электронном виде, направленных на повышение правовой, финансовой и потребительск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ой грамотности (единиц)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>
          <w:trHeight w:val="414" w:hRule="atLeast"/>
        </w:trPr>
        <w:tc>
          <w:tcPr>
            <w:tcW w:w="7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59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Количество мероприятий по защите прав потребителей, проведенных участниками программы (единиц)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7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</w:t>
            </w:r>
          </w:p>
        </w:tc>
        <w:tc>
          <w:tcPr>
            <w:tcW w:w="59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(человек)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623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e1c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LibreOffice/7.6.0.3$Linux_X86_64 LibreOffice_project/60$Build-3</Application>
  <AppVersion>15.0000</AppVersion>
  <Pages>1</Pages>
  <Words>96</Words>
  <Characters>705</Characters>
  <CharactersWithSpaces>783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2024-02-06T06:41:00Z</dcterms:created>
  <dc:creator>Галиулина Рушания Марсовна</dc:creator>
  <dc:description/>
  <dc:language>ru-RU</dc:language>
  <cp:lastModifiedBy/>
  <cp:lastPrinted>2024-02-07T09:46:41Z</cp:lastPrinted>
  <dcterms:modified xsi:type="dcterms:W3CDTF">2024-02-07T09:47:26Z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