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ПРИЛОЖЕНИЕ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widowControl/>
        <w:tabs>
          <w:tab w:val="clear" w:pos="708"/>
          <w:tab w:val="left" w:pos="5730" w:leader="none"/>
        </w:tabs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Копейского городского округа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от __________ № 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color w:val="000000"/>
          <w:sz w:val="28"/>
          <w:szCs w:val="28"/>
        </w:rPr>
        <w:t>Изменения в муниципальную программу «Переселение граждан из аварийного жилищного фонда Копейского городского округа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»</w:t>
      </w:r>
    </w:p>
    <w:p>
      <w:pPr>
        <w:pStyle w:val="Normal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1. Пункт 6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uppressAutoHyphens w:val="false"/>
        <w:bidi w:val="0"/>
        <w:spacing w:lineRule="auto" w:line="276" w:before="0" w:after="0"/>
        <w:ind w:left="737" w:right="0" w:hanging="0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«6. Объемы бюджетных ассигнований муниципальной программы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.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 xml:space="preserve">Общий объем финансового обеспечения муниципальной программы в  2019-2025 годах составит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1 829 128,36</w:t>
      </w: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 xml:space="preserve"> тыс. рублей, в том числе:</w:t>
      </w:r>
    </w:p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>
          <w:rFonts w:ascii="Times New Roman" w:hAnsi="Times New Roman" w:eastAsia="Times New Roman" w:cs="Times New Roman"/>
          <w:color w:val="000000"/>
          <w:kern w:val="2"/>
          <w:sz w:val="28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ind w:left="0" w:righ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Таблица 2</w:t>
      </w:r>
    </w:p>
    <w:tbl>
      <w:tblPr>
        <w:tblW w:w="939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2"/>
        <w:gridCol w:w="2352"/>
        <w:gridCol w:w="2277"/>
        <w:gridCol w:w="1874"/>
        <w:gridCol w:w="1966"/>
      </w:tblGrid>
      <w:tr>
        <w:trPr/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Год</w:t>
            </w: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Объемы финансирования (тыс. рублей)</w:t>
            </w:r>
          </w:p>
        </w:tc>
      </w:tr>
      <w:tr>
        <w:trPr/>
        <w:tc>
          <w:tcPr>
            <w:tcW w:w="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местный бюджет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vertAlign w:val="superscript"/>
                <w:lang w:eastAsia="zh-CN" w:bidi="ar-SA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областной бюджет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vertAlign w:val="superscript"/>
                <w:lang w:eastAsia="zh-CN" w:bidi="ar-SA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средства</w:t>
            </w:r>
          </w:p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Фонда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vertAlign w:val="superscript"/>
                <w:lang w:eastAsia="zh-CN" w:bidi="ar-SA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итого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2019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35 149,77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140 599,10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175 749,87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2020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17 094,70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68 378,90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85 559,60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115 721,14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258 493,21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374 539,35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2022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847,51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172 448,20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674 031,73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847 327,44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346,00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323 892,50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21 713,60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345 952,10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zh-CN" w:bidi="ar-SA"/>
              </w:rPr>
              <w:t>Всего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1605,51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664 306,31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1 163 216,54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bookmarkStart w:id="0" w:name="__DdeLink__6493_2807200253"/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829 128,36»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23"/>
        <w:ind w:left="0" w:right="0" w:firstLine="113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>2. Таблицу 3 приложения 1 к муниципальной программе изложить в следующей редакции: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«Система мероприятий муниципальной программы</w:t>
      </w:r>
    </w:p>
    <w:p>
      <w:pPr>
        <w:pStyle w:val="Normal"/>
        <w:spacing w:lineRule="auto" w:line="240" w:before="0" w:after="0"/>
        <w:contextualSpacing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3</w:t>
      </w:r>
    </w:p>
    <w:tbl>
      <w:tblPr>
        <w:tblW w:w="15581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6"/>
        <w:gridCol w:w="1281"/>
        <w:gridCol w:w="1044"/>
        <w:gridCol w:w="1307"/>
        <w:gridCol w:w="960"/>
        <w:gridCol w:w="1186"/>
        <w:gridCol w:w="1192"/>
        <w:gridCol w:w="1536"/>
        <w:gridCol w:w="1239"/>
        <w:gridCol w:w="1256"/>
        <w:gridCol w:w="730"/>
        <w:gridCol w:w="729"/>
      </w:tblGrid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мероприятия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реализации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показателя из паспорта программы</w:t>
            </w:r>
          </w:p>
        </w:tc>
        <w:tc>
          <w:tcPr>
            <w:tcW w:w="7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2019 год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 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2023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 год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2025 год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>
          <w:trHeight w:val="342" w:hRule="atLeast"/>
        </w:trPr>
        <w:tc>
          <w:tcPr>
            <w:tcW w:w="1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Цель: Создание в округе условий для переселения граждан из аварийных многоквартирных домов, уменьшение жилищного фонда округа,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</w:t>
            </w:r>
          </w:p>
        </w:tc>
      </w:tr>
      <w:tr>
        <w:trPr>
          <w:trHeight w:val="591" w:hRule="atLeast"/>
        </w:trPr>
        <w:tc>
          <w:tcPr>
            <w:tcW w:w="1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Задача 1: Формирование жилищного фонда, необходимого для переселения граждан из аварийного жилищного фонда. Обеспечение жилищных прав граждан, проживающих в жилых помещениях муниципального жилищного фонда,  находящихся в аварийных многоквартирных домах. Обеспечение жилищных прав собственников изымаемых жилых помещений, находящихся в аварийных МКД</w:t>
            </w:r>
          </w:p>
        </w:tc>
      </w:tr>
      <w:tr>
        <w:trPr>
          <w:trHeight w:val="586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Приобретение благоустроенных жилых помещений (квартир) для расселения 95 аварийных МКД, общей площадью    37 239,01 кв.м.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УИиЗО,</w:t>
            </w:r>
          </w:p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УАиГ,    МУ «Управление строительства»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2019-2025 годы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847,51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346,00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35149,77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17094,70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115721,14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172448,20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323892,50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787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Средства Фонда</w:t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37" w:right="-69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140599,10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68378,90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258493,21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674031,73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bookmarkStart w:id="1" w:name="__DdeLink__8704_3567833211"/>
            <w:r>
              <w:rPr>
                <w:rFonts w:cs="Times New Roman" w:ascii="Times New Roman" w:hAnsi="Times New Roman"/>
                <w:sz w:val="24"/>
                <w:szCs w:val="24"/>
              </w:rPr>
              <w:t>21713,60</w:t>
            </w:r>
            <w:bookmarkEnd w:id="1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9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93" w:hRule="atLeast"/>
        </w:trPr>
        <w:tc>
          <w:tcPr>
            <w:tcW w:w="1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Задача 2. Переселение жителей МКД, признанных аварийными по состоянию на 01 января 2017 года и подлежащих сносу или реконструкции</w:t>
            </w:r>
          </w:p>
        </w:tc>
      </w:tr>
      <w:tr>
        <w:trPr>
          <w:trHeight w:val="138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Расселение 95 аварийных МКД, общей площадью 37 239,01 кв.м.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УИиЗО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2019-2025 годы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1.2.1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right"/>
        <w:rPr/>
      </w:pPr>
      <w:r>
        <w:rPr>
          <w:rFonts w:ascii="Times New Roman" w:hAnsi="Times New Roman"/>
          <w:color w:val="000000"/>
          <w:sz w:val="28"/>
          <w:szCs w:val="28"/>
        </w:rPr>
        <w:t>Окончание таблицы 3</w:t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15484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7"/>
        <w:gridCol w:w="1082"/>
        <w:gridCol w:w="1012"/>
        <w:gridCol w:w="1"/>
        <w:gridCol w:w="1308"/>
        <w:gridCol w:w="1182"/>
        <w:gridCol w:w="1313"/>
        <w:gridCol w:w="1181"/>
        <w:gridCol w:w="1426"/>
        <w:gridCol w:w="1295"/>
        <w:gridCol w:w="1256"/>
        <w:gridCol w:w="675"/>
        <w:gridCol w:w="631"/>
      </w:tblGrid>
      <w:tr>
        <w:trPr>
          <w:trHeight w:val="31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>
          <w:trHeight w:val="110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 w:ascii="Times New Roman" w:hAnsi="Times New Roman"/>
              </w:rPr>
              <w:t>Переселение 2 239 жителей 95 аварийных МКД.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УИиЗО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2019-2025 годы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1.2.2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по муниципальной программе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86,00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325,00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847,51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346,00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21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35149,77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17094,70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115721,14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172448,20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323892,50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21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Средства Фонда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37" w:right="-69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140599,10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68378,90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258493,21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674031,73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bookmarkStart w:id="2" w:name="__DdeLink__8704_35678332112"/>
            <w:r>
              <w:rPr>
                <w:rFonts w:cs="Times New Roman" w:ascii="Times New Roman" w:hAnsi="Times New Roman"/>
                <w:sz w:val="24"/>
                <w:szCs w:val="24"/>
              </w:rPr>
              <w:t>21713,60</w:t>
            </w:r>
            <w:bookmarkEnd w:id="2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9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 по муниципальной программе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bookmarkStart w:id="3" w:name="__DdeLink__6493_28072002531"/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829 128,36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37" w:right="-69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175749,87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85559,60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374539,35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847327,44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345952,10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ind w:left="-49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rFonts w:cs="Times New Roman" w:ascii="Times New Roman" w:hAnsi="Times New Roman"/>
              </w:rPr>
              <w:t>-»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>
          <w:sz w:val="28"/>
          <w:szCs w:val="28"/>
        </w:rPr>
        <w:t>Исполняющий обязанности н</w:t>
      </w:r>
      <w:r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по имуществу</w:t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>
          <w:sz w:val="28"/>
          <w:szCs w:val="28"/>
        </w:rPr>
        <w:t>и земельным отношениям администрации</w:t>
      </w:r>
    </w:p>
    <w:p>
      <w:pPr>
        <w:pStyle w:val="Normal"/>
        <w:widowControl/>
        <w:shd w:val="clear" w:color="auto" w:fill="FFFFFF"/>
        <w:bidi w:val="0"/>
        <w:spacing w:lineRule="atLeast" w:line="240"/>
        <w:ind w:left="0" w:right="0" w:hanging="0"/>
        <w:jc w:val="both"/>
        <w:rPr/>
      </w:pPr>
      <w:r>
        <w:rPr>
          <w:sz w:val="28"/>
          <w:szCs w:val="28"/>
        </w:rPr>
        <w:t xml:space="preserve">Копейского городского округа                                                                                                                                       </w:t>
      </w:r>
      <w:r>
        <w:rPr>
          <w:sz w:val="28"/>
          <w:szCs w:val="28"/>
        </w:rPr>
        <w:t>Р.Н. Хусаинов</w:t>
      </w:r>
    </w:p>
    <w:sectPr>
      <w:footerReference w:type="default" r:id="rId2"/>
      <w:type w:val="nextPage"/>
      <w:pgSz w:orient="landscape" w:w="16838" w:h="11906"/>
      <w:pgMar w:left="1134" w:right="716" w:header="0" w:top="567" w:footer="0" w:bottom="993" w:gutter="0"/>
      <w:pgNumType w:fmt="decimal"/>
      <w:formProt w:val="false"/>
      <w:textDirection w:val="lrTb"/>
      <w:docGrid w:type="default" w:linePitch="381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altName w:val="MT Extra"/>
    <w:charset w:val="cc"/>
    <w:family w:val="roman"/>
    <w:pitch w:val="variable"/>
  </w:font>
  <w:font w:name="Courier New">
    <w:altName w:val="Letter Gothic"/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Times New Roman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3"/>
      <w:numFmt w:val="decimal"/>
      <w:lvlText w:val="%1)"/>
      <w:lvlJc w:val="left"/>
      <w:pPr>
        <w:tabs>
          <w:tab w:val="num" w:pos="1072"/>
        </w:tabs>
        <w:ind w:left="0" w:hanging="-73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bCs/>
      <w:sz w:val="18"/>
      <w:szCs w:val="1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1"/>
      </w:numPr>
      <w:spacing w:lineRule="auto" w:line="360" w:before="240" w:after="60"/>
      <w:jc w:val="both"/>
      <w:outlineLvl w:val="0"/>
    </w:pPr>
    <w:rPr>
      <w:rFonts w:cs="Arial;Times New Roman"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;Times New Roman"/>
    </w:rPr>
  </w:style>
  <w:style w:type="character" w:styleId="WW8Num2z0" w:customStyle="1">
    <w:name w:val="WW8Num2z0"/>
    <w:qFormat/>
    <w:rPr>
      <w:rFonts w:ascii="Symbol;MT Extra" w:hAnsi="Symbol;MT Extra" w:cs="Symbol;MT Extra"/>
      <w:sz w:val="24"/>
      <w:szCs w:val="24"/>
    </w:rPr>
  </w:style>
  <w:style w:type="character" w:styleId="WW8Num3z0" w:customStyle="1">
    <w:name w:val="WW8Num3z0"/>
    <w:qFormat/>
    <w:rPr>
      <w:rFonts w:ascii="Symbol;MT Extra" w:hAnsi="Symbol;MT Extra" w:cs="Symbol;MT Extra"/>
      <w:color w:val="000000"/>
      <w:sz w:val="28"/>
      <w:szCs w:val="28"/>
    </w:rPr>
  </w:style>
  <w:style w:type="character" w:styleId="WW8Num4z0" w:customStyle="1">
    <w:name w:val="WW8Num4z0"/>
    <w:qFormat/>
    <w:rPr>
      <w:color w:val="000000"/>
      <w:sz w:val="28"/>
      <w:szCs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ascii="Symbol;MT Extra" w:hAnsi="Symbol;MT Extra" w:cs="Symbol;MT Extra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;MT Extra" w:hAnsi="Symbol;MT Extra" w:cs="Symbol;MT Extra"/>
    </w:rPr>
  </w:style>
  <w:style w:type="character" w:styleId="WW8Num6z1" w:customStyle="1">
    <w:name w:val="WW8Num6z1"/>
    <w:qFormat/>
    <w:rPr>
      <w:rFonts w:ascii="Courier New;Letter Gothic" w:hAnsi="Courier New;Letter Gothic" w:cs="Courier New;Letter Gothic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;MT Extra" w:hAnsi="Symbol;MT Extra" w:cs="Symbol;MT Extra"/>
    </w:rPr>
  </w:style>
  <w:style w:type="character" w:styleId="WW8Num7z1" w:customStyle="1">
    <w:name w:val="WW8Num7z1"/>
    <w:qFormat/>
    <w:rPr>
      <w:rFonts w:ascii="Courier New;Letter Gothic" w:hAnsi="Courier New;Letter Gothic" w:cs="Courier New;Letter Gothic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11" w:customStyle="1">
    <w:name w:val="Заголовок 1 Знак"/>
    <w:qFormat/>
    <w:rPr>
      <w:b/>
      <w:bCs/>
      <w:sz w:val="18"/>
      <w:szCs w:val="18"/>
      <w:lang w:val="ru-RU" w:bidi="ar-SA"/>
    </w:rPr>
  </w:style>
  <w:style w:type="character" w:styleId="21" w:customStyle="1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31" w:customStyle="1">
    <w:name w:val="Заголовок 3 Знак"/>
    <w:qFormat/>
    <w:rPr>
      <w:rFonts w:cs="Arial;Times New Roman"/>
      <w:bCs/>
      <w:sz w:val="28"/>
      <w:szCs w:val="26"/>
    </w:rPr>
  </w:style>
  <w:style w:type="character" w:styleId="313" w:customStyle="1">
    <w:name w:val="Стиль Заголовок 3 + 13 пт Знак"/>
    <w:qFormat/>
    <w:rPr>
      <w:rFonts w:cs="Arial;Times New Roman"/>
      <w:bCs w:val="false"/>
      <w:sz w:val="28"/>
      <w:szCs w:val="26"/>
    </w:rPr>
  </w:style>
  <w:style w:type="character" w:styleId="22" w:customStyle="1">
    <w:name w:val="Основной текст 2 Знак"/>
    <w:qFormat/>
    <w:rPr>
      <w:sz w:val="24"/>
      <w:szCs w:val="24"/>
      <w:lang w:val="ru-RU" w:bidi="ar-SA"/>
    </w:rPr>
  </w:style>
  <w:style w:type="character" w:styleId="Style11" w:customStyle="1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Нижний колонтитул Знак"/>
    <w:qFormat/>
    <w:rPr>
      <w:sz w:val="24"/>
      <w:szCs w:val="24"/>
    </w:rPr>
  </w:style>
  <w:style w:type="character" w:styleId="Style14">
    <w:name w:val="Выделение"/>
    <w:qFormat/>
    <w:rPr>
      <w:i/>
      <w:iCs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" w:customStyle="1">
    <w:name w:val="ListLabel 2"/>
    <w:qFormat/>
    <w:rPr>
      <w:color w:val="000000"/>
      <w:sz w:val="28"/>
      <w:szCs w:val="28"/>
    </w:rPr>
  </w:style>
  <w:style w:type="character" w:styleId="ListLabel3" w:customStyle="1">
    <w:name w:val="ListLabel 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" w:customStyle="1">
    <w:name w:val="ListLabel 5"/>
    <w:qFormat/>
    <w:rPr>
      <w:color w:val="000000"/>
      <w:sz w:val="28"/>
      <w:szCs w:val="28"/>
    </w:rPr>
  </w:style>
  <w:style w:type="character" w:styleId="ListLabel6" w:customStyle="1">
    <w:name w:val="ListLabel 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7" w:customStyle="1">
    <w:name w:val="ListLabel 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8" w:customStyle="1">
    <w:name w:val="ListLabel 8"/>
    <w:qFormat/>
    <w:rPr>
      <w:color w:val="000000"/>
      <w:sz w:val="28"/>
      <w:szCs w:val="28"/>
    </w:rPr>
  </w:style>
  <w:style w:type="character" w:styleId="ListLabel9" w:customStyle="1">
    <w:name w:val="ListLabel 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0" w:customStyle="1">
    <w:name w:val="ListLabel 1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1" w:customStyle="1">
    <w:name w:val="ListLabel 11"/>
    <w:qFormat/>
    <w:rPr>
      <w:color w:val="000000"/>
      <w:sz w:val="28"/>
      <w:szCs w:val="28"/>
    </w:rPr>
  </w:style>
  <w:style w:type="character" w:styleId="ListLabel12" w:customStyle="1">
    <w:name w:val="ListLabel 1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3" w:customStyle="1">
    <w:name w:val="ListLabel 1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4" w:customStyle="1">
    <w:name w:val="ListLabel 14"/>
    <w:qFormat/>
    <w:rPr>
      <w:color w:val="000000"/>
      <w:sz w:val="28"/>
      <w:szCs w:val="28"/>
    </w:rPr>
  </w:style>
  <w:style w:type="character" w:styleId="ListLabel15" w:customStyle="1">
    <w:name w:val="ListLabel 1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6">
    <w:name w:val="ListLabel 1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7">
    <w:name w:val="ListLabel 17"/>
    <w:qFormat/>
    <w:rPr>
      <w:color w:val="000000"/>
      <w:sz w:val="28"/>
      <w:szCs w:val="28"/>
    </w:rPr>
  </w:style>
  <w:style w:type="character" w:styleId="ListLabel18">
    <w:name w:val="ListLabel 1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9">
    <w:name w:val="ListLabel 1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0">
    <w:name w:val="ListLabel 20"/>
    <w:qFormat/>
    <w:rPr>
      <w:color w:val="000000"/>
      <w:sz w:val="28"/>
      <w:szCs w:val="28"/>
    </w:rPr>
  </w:style>
  <w:style w:type="character" w:styleId="ListLabel21">
    <w:name w:val="ListLabel 2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2">
    <w:name w:val="ListLabel 2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3">
    <w:name w:val="ListLabel 23"/>
    <w:qFormat/>
    <w:rPr>
      <w:color w:val="000000"/>
      <w:sz w:val="28"/>
      <w:szCs w:val="28"/>
    </w:rPr>
  </w:style>
  <w:style w:type="character" w:styleId="ListLabel24">
    <w:name w:val="ListLabel 2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5">
    <w:name w:val="ListLabel 2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6">
    <w:name w:val="ListLabel 26"/>
    <w:qFormat/>
    <w:rPr>
      <w:color w:val="000000"/>
      <w:sz w:val="28"/>
      <w:szCs w:val="28"/>
    </w:rPr>
  </w:style>
  <w:style w:type="character" w:styleId="ListLabel27">
    <w:name w:val="ListLabel 2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8">
    <w:name w:val="ListLabel 2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9">
    <w:name w:val="ListLabel 29"/>
    <w:qFormat/>
    <w:rPr>
      <w:color w:val="000000"/>
      <w:sz w:val="28"/>
      <w:szCs w:val="28"/>
    </w:rPr>
  </w:style>
  <w:style w:type="character" w:styleId="ListLabel30">
    <w:name w:val="ListLabel 3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1">
    <w:name w:val="ListLabel 3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2">
    <w:name w:val="ListLabel 32"/>
    <w:qFormat/>
    <w:rPr>
      <w:color w:val="000000"/>
      <w:sz w:val="28"/>
      <w:szCs w:val="28"/>
    </w:rPr>
  </w:style>
  <w:style w:type="character" w:styleId="ListLabel33">
    <w:name w:val="ListLabel 3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4">
    <w:name w:val="ListLabel 3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5">
    <w:name w:val="ListLabel 35"/>
    <w:qFormat/>
    <w:rPr>
      <w:color w:val="000000"/>
      <w:sz w:val="28"/>
      <w:szCs w:val="28"/>
    </w:rPr>
  </w:style>
  <w:style w:type="character" w:styleId="ListLabel36">
    <w:name w:val="ListLabel 3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7">
    <w:name w:val="ListLabel 3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8">
    <w:name w:val="ListLabel 38"/>
    <w:qFormat/>
    <w:rPr>
      <w:color w:val="000000"/>
      <w:sz w:val="28"/>
      <w:szCs w:val="28"/>
    </w:rPr>
  </w:style>
  <w:style w:type="character" w:styleId="ListLabel39">
    <w:name w:val="ListLabel 3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0">
    <w:name w:val="ListLabel 4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1">
    <w:name w:val="ListLabel 41"/>
    <w:qFormat/>
    <w:rPr>
      <w:color w:val="000000"/>
      <w:sz w:val="28"/>
      <w:szCs w:val="28"/>
    </w:rPr>
  </w:style>
  <w:style w:type="character" w:styleId="ListLabel42">
    <w:name w:val="ListLabel 4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3">
    <w:name w:val="ListLabel 4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4">
    <w:name w:val="ListLabel 44"/>
    <w:qFormat/>
    <w:rPr>
      <w:color w:val="000000"/>
      <w:sz w:val="28"/>
      <w:szCs w:val="28"/>
    </w:rPr>
  </w:style>
  <w:style w:type="character" w:styleId="ListLabel45">
    <w:name w:val="ListLabel 4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6">
    <w:name w:val="ListLabel 4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7">
    <w:name w:val="ListLabel 47"/>
    <w:qFormat/>
    <w:rPr>
      <w:color w:val="000000"/>
      <w:sz w:val="28"/>
      <w:szCs w:val="28"/>
    </w:rPr>
  </w:style>
  <w:style w:type="character" w:styleId="ListLabel48">
    <w:name w:val="ListLabel 4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9">
    <w:name w:val="ListLabel 4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0">
    <w:name w:val="ListLabel 50"/>
    <w:qFormat/>
    <w:rPr>
      <w:color w:val="000000"/>
      <w:sz w:val="28"/>
      <w:szCs w:val="28"/>
    </w:rPr>
  </w:style>
  <w:style w:type="character" w:styleId="ListLabel51">
    <w:name w:val="ListLabel 5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2">
    <w:name w:val="ListLabel 5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3">
    <w:name w:val="ListLabel 53"/>
    <w:qFormat/>
    <w:rPr>
      <w:color w:val="000000"/>
      <w:sz w:val="28"/>
      <w:szCs w:val="28"/>
    </w:rPr>
  </w:style>
  <w:style w:type="character" w:styleId="ListLabel54">
    <w:name w:val="ListLabel 5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5">
    <w:name w:val="ListLabel 5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6">
    <w:name w:val="ListLabel 56"/>
    <w:qFormat/>
    <w:rPr>
      <w:color w:val="000000"/>
      <w:sz w:val="28"/>
      <w:szCs w:val="28"/>
    </w:rPr>
  </w:style>
  <w:style w:type="character" w:styleId="ListLabel57">
    <w:name w:val="ListLabel 5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8">
    <w:name w:val="ListLabel 5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9">
    <w:name w:val="ListLabel 59"/>
    <w:qFormat/>
    <w:rPr>
      <w:color w:val="000000"/>
      <w:sz w:val="28"/>
      <w:szCs w:val="28"/>
    </w:rPr>
  </w:style>
  <w:style w:type="character" w:styleId="ListLabel60">
    <w:name w:val="ListLabel 6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1">
    <w:name w:val="ListLabel 6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2">
    <w:name w:val="ListLabel 62"/>
    <w:qFormat/>
    <w:rPr>
      <w:color w:val="000000"/>
      <w:sz w:val="28"/>
      <w:szCs w:val="28"/>
    </w:rPr>
  </w:style>
  <w:style w:type="character" w:styleId="ListLabel63">
    <w:name w:val="ListLabel 6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4">
    <w:name w:val="ListLabel 6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5">
    <w:name w:val="ListLabel 65"/>
    <w:qFormat/>
    <w:rPr>
      <w:color w:val="000000"/>
      <w:sz w:val="28"/>
      <w:szCs w:val="28"/>
    </w:rPr>
  </w:style>
  <w:style w:type="character" w:styleId="ListLabel66">
    <w:name w:val="ListLabel 6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60">
    <w:name w:val="ListLabel 560"/>
    <w:qFormat/>
    <w:rPr>
      <w:rFonts w:ascii="Times New Roman" w:hAnsi="Times New Roman" w:eastAsia="Times New Roman" w:cs="Times New Roman"/>
      <w:sz w:val="28"/>
    </w:rPr>
  </w:style>
  <w:style w:type="character" w:styleId="ListLabel561">
    <w:name w:val="ListLabel 561"/>
    <w:qFormat/>
    <w:rPr>
      <w:rFonts w:ascii="Times New Roman" w:hAnsi="Times New Roman" w:eastAsia="Times New Roman" w:cs="Times New Roman"/>
      <w:sz w:val="28"/>
    </w:rPr>
  </w:style>
  <w:style w:type="character" w:styleId="ListLabel562">
    <w:name w:val="ListLabel 562"/>
    <w:qFormat/>
    <w:rPr>
      <w:rFonts w:eastAsia="Times New Roman" w:cs="Times New Roman"/>
    </w:rPr>
  </w:style>
  <w:style w:type="character" w:styleId="ListLabel563">
    <w:name w:val="ListLabel 563"/>
    <w:qFormat/>
    <w:rPr>
      <w:rFonts w:eastAsia="Times New Roman" w:cs="Times New Roman"/>
    </w:rPr>
  </w:style>
  <w:style w:type="character" w:styleId="ListLabel564">
    <w:name w:val="ListLabel 564"/>
    <w:qFormat/>
    <w:rPr>
      <w:rFonts w:eastAsia="Times New Roman" w:cs="Times New Roman"/>
    </w:rPr>
  </w:style>
  <w:style w:type="character" w:styleId="ListLabel565">
    <w:name w:val="ListLabel 565"/>
    <w:qFormat/>
    <w:rPr>
      <w:rFonts w:eastAsia="Times New Roman" w:cs="Times New Roman"/>
    </w:rPr>
  </w:style>
  <w:style w:type="character" w:styleId="ListLabel566">
    <w:name w:val="ListLabel 566"/>
    <w:qFormat/>
    <w:rPr>
      <w:rFonts w:eastAsia="Times New Roman" w:cs="Times New Roman"/>
    </w:rPr>
  </w:style>
  <w:style w:type="character" w:styleId="ListLabel567">
    <w:name w:val="ListLabel 567"/>
    <w:qFormat/>
    <w:rPr>
      <w:rFonts w:eastAsia="Times New Roman" w:cs="Times New Roman"/>
    </w:rPr>
  </w:style>
  <w:style w:type="character" w:styleId="ListLabel568">
    <w:name w:val="ListLabel 568"/>
    <w:qFormat/>
    <w:rPr>
      <w:rFonts w:eastAsia="Times New Roman" w:cs="Times New Roman"/>
    </w:rPr>
  </w:style>
  <w:style w:type="character" w:styleId="ListLabel569">
    <w:name w:val="ListLabel 569"/>
    <w:qFormat/>
    <w:rPr>
      <w:rFonts w:eastAsia="Times New Roman" w:cs="Times New Roman"/>
      <w:sz w:val="28"/>
    </w:rPr>
  </w:style>
  <w:style w:type="character" w:styleId="ListLabel570">
    <w:name w:val="ListLabel 570"/>
    <w:qFormat/>
    <w:rPr>
      <w:rFonts w:eastAsia="Times New Roman" w:cs="Times New Roman"/>
      <w:sz w:val="28"/>
    </w:rPr>
  </w:style>
  <w:style w:type="character" w:styleId="ListLabel571">
    <w:name w:val="ListLabel 571"/>
    <w:qFormat/>
    <w:rPr>
      <w:rFonts w:eastAsia="Times New Roman" w:cs="Times New Roman"/>
    </w:rPr>
  </w:style>
  <w:style w:type="character" w:styleId="ListLabel572">
    <w:name w:val="ListLabel 572"/>
    <w:qFormat/>
    <w:rPr>
      <w:rFonts w:eastAsia="Times New Roman" w:cs="Times New Roman"/>
    </w:rPr>
  </w:style>
  <w:style w:type="character" w:styleId="ListLabel573">
    <w:name w:val="ListLabel 573"/>
    <w:qFormat/>
    <w:rPr>
      <w:rFonts w:eastAsia="Times New Roman" w:cs="Times New Roman"/>
    </w:rPr>
  </w:style>
  <w:style w:type="character" w:styleId="ListLabel574">
    <w:name w:val="ListLabel 574"/>
    <w:qFormat/>
    <w:rPr>
      <w:rFonts w:eastAsia="Times New Roman" w:cs="Times New Roman"/>
    </w:rPr>
  </w:style>
  <w:style w:type="character" w:styleId="ListLabel575">
    <w:name w:val="ListLabel 575"/>
    <w:qFormat/>
    <w:rPr>
      <w:rFonts w:eastAsia="Times New Roman" w:cs="Times New Roman"/>
    </w:rPr>
  </w:style>
  <w:style w:type="character" w:styleId="ListLabel576">
    <w:name w:val="ListLabel 576"/>
    <w:qFormat/>
    <w:rPr>
      <w:rFonts w:eastAsia="Times New Roman" w:cs="Times New Roman"/>
    </w:rPr>
  </w:style>
  <w:style w:type="character" w:styleId="ListLabel577">
    <w:name w:val="ListLabel 577"/>
    <w:qFormat/>
    <w:rPr>
      <w:rFonts w:eastAsia="Times New Roman" w:cs="Times New Roman"/>
    </w:rPr>
  </w:style>
  <w:style w:type="paragraph" w:styleId="Style16" w:customStyle="1">
    <w:name w:val="Заголовок"/>
    <w:basedOn w:val="Normal"/>
    <w:next w:val="Style17"/>
    <w:qFormat/>
    <w:pPr>
      <w:jc w:val="center"/>
    </w:pPr>
    <w:rPr>
      <w:b/>
      <w:bCs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3131" w:customStyle="1">
    <w:name w:val="Стиль Заголовок 3 + 13 пт"/>
    <w:basedOn w:val="3"/>
    <w:qFormat/>
    <w:pPr>
      <w:numPr>
        <w:ilvl w:val="0"/>
        <w:numId w:val="0"/>
      </w:numPr>
    </w:pPr>
    <w:rPr>
      <w:bCs w:val="false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;Times New Roman" w:hAnsi="Arial;Times New Roman" w:eastAsia="Times New Roman;Times New Roman" w:cs="Arial;Times New Roman"/>
      <w:b/>
      <w:bCs/>
      <w:color w:val="auto"/>
      <w:kern w:val="0"/>
      <w:sz w:val="24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lineRule="auto" w:line="240" w:before="0" w:after="200"/>
      <w:ind w:left="680" w:right="0" w:hanging="0"/>
      <w:contextualSpacing/>
    </w:pPr>
    <w:rPr>
      <w:rFonts w:ascii="Calibri" w:hAnsi="Calibri" w:cs="Calibri"/>
      <w:sz w:val="22"/>
      <w:szCs w:val="22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 w:customStyle="1">
    <w:name w:val="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Calibri"/>
      <w:sz w:val="20"/>
      <w:szCs w:val="20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napToGrid w:val="false"/>
      <w:jc w:val="left"/>
    </w:pPr>
    <w:rPr>
      <w:rFonts w:ascii="Courier New;Letter Gothic" w:hAnsi="Courier New;Letter Gothic" w:eastAsia="Times New Roman;Times New Roman" w:cs="Courier New;Letter Gothic"/>
      <w:color w:val="auto"/>
      <w:kern w:val="0"/>
      <w:sz w:val="24"/>
      <w:szCs w:val="20"/>
      <w:lang w:val="ru-RU" w:eastAsia="zh-CN" w:bidi="ar-SA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/>
      <w:suppressAutoHyphens w:val="true"/>
      <w:bidi w:val="0"/>
      <w:jc w:val="left"/>
      <w:textAlignment w:val="auto"/>
    </w:pPr>
    <w:rPr>
      <w:rFonts w:ascii="Arial" w:hAnsi="Arial" w:eastAsia="Times New Roman" w:cs="Liberation Serif"/>
      <w:color w:val="000000"/>
      <w:kern w:val="2"/>
      <w:sz w:val="20"/>
      <w:szCs w:val="20"/>
      <w:lang w:val="ru-RU" w:eastAsia="ru-RU" w:bidi="hi-IN"/>
    </w:rPr>
  </w:style>
  <w:style w:type="paragraph" w:styleId="C7e0e3eeebeee2eeea1">
    <w:name w:val="Зc7аe0гe3оeeлebоeeвe2оeeкea 1"/>
    <w:basedOn w:val="Normal"/>
    <w:qFormat/>
    <w:pPr>
      <w:keepNext w:val="true"/>
      <w:keepLines/>
      <w:widowControl/>
      <w:tabs>
        <w:tab w:val="clear" w:pos="708"/>
        <w:tab w:val="left" w:pos="0" w:leader="none"/>
      </w:tabs>
      <w:suppressAutoHyphens w:val="true"/>
      <w:spacing w:lineRule="auto" w:line="276"/>
      <w:jc w:val="center"/>
      <w:textAlignment w:val="auto"/>
    </w:pPr>
    <w:rPr>
      <w:rFonts w:ascii="Times New Roman" w:hAnsi="Times New Roman" w:eastAsia="Times New Roman" w:cs="Liberation Serif"/>
      <w:b/>
      <w:bCs/>
      <w:color w:val="365F91"/>
      <w:kern w:val="2"/>
      <w:sz w:val="28"/>
      <w:szCs w:val="28"/>
      <w:lang w:val="ru-RU" w:eastAsia="zh-CN" w:bidi="ar-SA"/>
    </w:rPr>
  </w:style>
  <w:style w:type="paragraph" w:styleId="23">
    <w:name w:val="Стиль2"/>
    <w:basedOn w:val="Normal"/>
    <w:qFormat/>
    <w:pPr>
      <w:spacing w:lineRule="auto" w:line="240" w:before="0" w:after="0"/>
      <w:ind w:left="0" w:right="0" w:firstLine="708"/>
      <w:jc w:val="both"/>
    </w:pPr>
    <w:rPr>
      <w:sz w:val="24"/>
      <w:szCs w:val="24"/>
    </w:rPr>
  </w:style>
  <w:style w:type="paragraph" w:styleId="Style27">
    <w:name w:val="Нормальный (таблица)"/>
    <w:basedOn w:val="Normal"/>
    <w:next w:val="Normal"/>
    <w:qFormat/>
    <w:pPr>
      <w:widowControl w:val="false"/>
      <w:suppressAutoHyphens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8">
    <w:name w:val="Прижатый влево"/>
    <w:basedOn w:val="Normal"/>
    <w:next w:val="Normal"/>
    <w:qFormat/>
    <w:pPr>
      <w:widowControl w:val="false"/>
      <w:suppressAutoHyphens w:val="false"/>
      <w:spacing w:lineRule="auto" w:line="240" w:before="0" w:after="0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Application>LibreOffice/6.1.4.2$Windows_X86_64 LibreOffice_project/9d0f32d1f0b509096fd65e0d4bec26ddd1938fd3</Application>
  <Pages>3</Pages>
  <Words>477</Words>
  <Characters>2723</Characters>
  <CharactersWithSpaces>3140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2019-10-25T09:15:00Z</dcterms:created>
  <dc:creator>Финансы</dc:creator>
  <dc:description/>
  <dc:language>ru-RU</dc:language>
  <cp:lastModifiedBy/>
  <cp:lastPrinted>2021-12-24T11:30:47Z</cp:lastPrinted>
  <dcterms:modified xsi:type="dcterms:W3CDTF">2022-11-25T10:32:42Z</dcterms:modified>
  <cp:revision>108</cp:revision>
  <dc:subject/>
  <dc:title>Утверждена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