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54"/>
        <w:ind w:left="10620"/>
        <w:rPr>
          <w:sz w:val="27"/>
          <w:szCs w:val="27"/>
        </w:rPr>
      </w:pPr>
      <w:r>
        <w:t xml:space="preserve">      </w:t>
      </w:r>
      <w:r>
        <w:rPr>
          <w:sz w:val="27"/>
          <w:szCs w:val="27"/>
        </w:rPr>
        <w:t xml:space="preserve">ПРИЛОЖЕНИЕ 1</w:t>
      </w:r>
      <w:r/>
    </w:p>
    <w:p>
      <w:pPr>
        <w:pStyle w:val="254"/>
        <w:ind w:left="920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муниципальной программе</w:t>
      </w:r>
      <w:r/>
    </w:p>
    <w:p>
      <w:pPr>
        <w:pStyle w:val="254"/>
        <w:jc w:val="center"/>
      </w:pPr>
      <w:r/>
      <w:r/>
    </w:p>
    <w:p>
      <w:pPr>
        <w:pStyle w:val="254"/>
        <w:jc w:val="left"/>
      </w:pPr>
      <w:r/>
      <w:r/>
    </w:p>
    <w:p>
      <w:pPr>
        <w:pStyle w:val="254"/>
        <w:jc w:val="center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Система мероприятий муниципальной программы </w:t>
      </w:r>
      <w:r>
        <w:rPr>
          <w:sz w:val="27"/>
          <w:szCs w:val="27"/>
        </w:rPr>
      </w:r>
      <w:r/>
    </w:p>
    <w:p>
      <w:pPr>
        <w:pStyle w:val="254"/>
        <w:ind w:right="-456"/>
        <w:jc w:val="right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54"/>
        <w:ind w:right="-456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Таблица 4</w:t>
      </w:r>
      <w:r/>
    </w:p>
    <w:tbl>
      <w:tblPr>
        <w:tblW w:w="15276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2376"/>
        <w:gridCol w:w="1560"/>
        <w:gridCol w:w="1417"/>
        <w:gridCol w:w="1417"/>
        <w:gridCol w:w="1135"/>
        <w:gridCol w:w="1134"/>
        <w:gridCol w:w="1134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</w:t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исполнитель, соисполнители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</w:t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финансирования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показателя из паспорта программы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по годам реализации муниципальной программы, тыс. рублей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3 </w:t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</w:t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</w:t>
            </w:r>
            <w:r/>
          </w:p>
        </w:tc>
      </w:tr>
      <w:tr>
        <w:trPr>
          <w:trHeight w:val="342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76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Цель: Обеспечение благоприятных условия для развития СМСП, самозанятых в округе</w:t>
            </w:r>
            <w:r>
              <w:rPr>
                <w:sz w:val="26"/>
              </w:rPr>
            </w:r>
            <w:r/>
          </w:p>
        </w:tc>
      </w:tr>
      <w:tr>
        <w:trPr>
          <w:trHeight w:val="591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76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Задача 1. Совершенствование законодательства в сфере регулирования деятельности СМСП, самозанятых и устранение административных барьеров в сфере развития предпринимательства</w:t>
            </w:r>
            <w:r>
              <w:rPr>
                <w:sz w:val="26"/>
              </w:rPr>
            </w:r>
            <w:r/>
          </w:p>
        </w:tc>
      </w:tr>
      <w:tr>
        <w:trPr>
          <w:trHeight w:val="84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2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Проведение оценки регулирующего воздействия проектов нормативных правовых актов округа и экспертизы нормативных правовых актов округа, затрагивающих вопросы осуществления предпринимательской и инвестиционной деятельности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2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Администрация округа, общественный координационный Совет по развитию малого и среднего предпринимательства и улучшению инвестиционного климата в округе, Союз</w:t>
            </w:r>
            <w:r>
              <w:rPr>
                <w:sz w:val="26"/>
              </w:rPr>
            </w:r>
            <w:r/>
          </w:p>
          <w:p>
            <w:pPr>
              <w:pStyle w:val="262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предпринимателей</w:t>
            </w:r>
            <w:r>
              <w:rPr>
                <w:sz w:val="26"/>
              </w:rPr>
            </w:r>
            <w:r/>
          </w:p>
          <w:p>
            <w:pPr>
              <w:pStyle w:val="254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малого бизнеса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1.1.1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</w:tr>
      <w:tr>
        <w:trPr>
          <w:trHeight w:val="278"/>
        </w:trPr>
        <w:tc>
          <w:tcPr>
            <w:gridSpan w:val="9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2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Продолжение таблицы 4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27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8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9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27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2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Организация работы общественного координационного Совета по развитию малого и среднего</w:t>
            </w:r>
            <w:r>
              <w:rPr>
                <w:sz w:val="26"/>
                <w:szCs w:val="27"/>
              </w:rPr>
              <w:t xml:space="preserve"> </w:t>
            </w:r>
            <w:r>
              <w:rPr>
                <w:sz w:val="26"/>
                <w:szCs w:val="27"/>
              </w:rPr>
              <w:t xml:space="preserve">предпринимательства и улучшению инвестиционного </w:t>
            </w:r>
            <w:r>
              <w:rPr>
                <w:sz w:val="26"/>
                <w:szCs w:val="27"/>
              </w:rPr>
              <w:t xml:space="preserve">климата в округе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54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Управление 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1.1.1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</w:tr>
      <w:tr>
        <w:trPr>
          <w:trHeight w:val="420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76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Задача 2. Оказание финансовой поддержки СМСП, самозанятым</w:t>
            </w:r>
            <w:r>
              <w:rPr>
                <w:sz w:val="26"/>
              </w:rPr>
            </w:r>
            <w:r/>
          </w:p>
        </w:tc>
      </w:tr>
      <w:tr>
        <w:trPr>
          <w:trHeight w:val="26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2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3.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Предоставление субсидий</w:t>
            </w:r>
            <w:r>
              <w:rPr>
                <w:sz w:val="26"/>
                <w:szCs w:val="27"/>
              </w:rPr>
              <w:t xml:space="preserve"> СМСП на возмещение части затрат по приобретению оборудования для создания и (или) развития, и (или) модернизации производства товаров (работ, услуг), за исключением оборудования, предназначенного для осуществления оптовой и розничной торговой деятельности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54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Администрация округа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Местный бюджет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2.1.1</w:t>
            </w:r>
            <w:r>
              <w:rPr>
                <w:sz w:val="26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2.1.4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600,00</w:t>
            </w:r>
            <w:r>
              <w:rPr>
                <w:sz w:val="26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600,00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600,00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6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2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4.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Предоставление субсидий СМСП, на возмещение части </w:t>
            </w:r>
            <w:r>
              <w:rPr>
                <w:sz w:val="26"/>
                <w:szCs w:val="27"/>
              </w:rPr>
              <w:t xml:space="preserve">по реконструкции фасадов зданий объектов торговли, бытового обслуживания, общественного питания, вывесок, а также действующих и вновь установленных временных нестационарных объектов в соответствии с требованиями «дизайн-кода»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54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Администрация округа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Местный бюджет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2.1.3</w:t>
            </w:r>
            <w:r>
              <w:rPr>
                <w:sz w:val="26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2.1.4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500,00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500,00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500,00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5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2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5.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Предоставление субсидий самозанятым 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54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Администрация округа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Местный бюджет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2.1.2</w:t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3</w:t>
            </w:r>
            <w:r>
              <w:rPr>
                <w:sz w:val="26"/>
                <w:szCs w:val="27"/>
              </w:rPr>
              <w:t xml:space="preserve">00,00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54"/>
              <w:jc w:val="center"/>
            </w:pPr>
            <w:r>
              <w:rPr>
                <w:sz w:val="26"/>
                <w:szCs w:val="27"/>
              </w:rPr>
              <w:t xml:space="preserve">3</w:t>
            </w:r>
            <w:r>
              <w:rPr>
                <w:sz w:val="26"/>
                <w:szCs w:val="27"/>
              </w:rPr>
              <w:t xml:space="preserve">00,00</w:t>
            </w:r>
            <w:r>
              <w:rPr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54"/>
              <w:jc w:val="center"/>
            </w:pPr>
            <w:r>
              <w:rPr>
                <w:sz w:val="26"/>
                <w:szCs w:val="27"/>
              </w:rPr>
              <w:t xml:space="preserve">3</w:t>
            </w:r>
            <w:r>
              <w:rPr>
                <w:sz w:val="26"/>
                <w:szCs w:val="27"/>
              </w:rPr>
              <w:t xml:space="preserve">00,00</w:t>
            </w:r>
            <w:r>
              <w:rPr>
                <w:sz w:val="26"/>
                <w:szCs w:val="27"/>
              </w:rPr>
            </w:r>
            <w:r/>
          </w:p>
        </w:tc>
      </w:tr>
      <w:tr>
        <w:trPr>
          <w:trHeight w:val="425"/>
        </w:trPr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2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Продолжение таблицы 4</w:t>
            </w:r>
            <w:r>
              <w:rPr>
                <w:sz w:val="26"/>
                <w:szCs w:val="27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8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9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273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Задача 3. Создание базы данных финансово – хозяйственной деятельности СМСП, самозанятых</w:t>
            </w:r>
            <w:r>
              <w:rPr>
                <w:rFonts w:ascii="Times New Roman" w:hAnsi="Times New Roman"/>
                <w:sz w:val="26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258"/>
              <w:jc w:val="center"/>
            </w:pPr>
            <w:r>
              <w:rPr>
                <w:sz w:val="26"/>
                <w:szCs w:val="27"/>
              </w:rPr>
              <w:t xml:space="preserve">6.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vMerge w:val="restart"/>
            <w:textDirection w:val="lrTb"/>
            <w:noWrap w:val="false"/>
          </w:tcPr>
          <w:p>
            <w:pPr>
              <w:pStyle w:val="258"/>
              <w:jc w:val="both"/>
            </w:pPr>
            <w:r>
              <w:rPr>
                <w:sz w:val="26"/>
                <w:szCs w:val="27"/>
              </w:rPr>
              <w:t xml:space="preserve">Приобретение лицензионного программного обеспечения для проведения мониторинга р</w:t>
            </w:r>
            <w:r>
              <w:rPr>
                <w:sz w:val="26"/>
                <w:szCs w:val="27"/>
              </w:rPr>
              <w:t xml:space="preserve">азвития СМСП, самозанятых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</w:pPr>
            <w:r>
              <w:rPr>
                <w:sz w:val="26"/>
                <w:szCs w:val="27"/>
              </w:rPr>
              <w:t xml:space="preserve">Администрация округа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</w:pPr>
            <w:r>
              <w:rPr>
                <w:sz w:val="26"/>
                <w:szCs w:val="27"/>
              </w:rPr>
              <w:t xml:space="preserve">Местный бюджет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3.1.1</w:t>
            </w:r>
            <w:r>
              <w:rPr>
                <w:rFonts w:ascii="Times New Roman" w:hAnsi="Times New Roman"/>
                <w:sz w:val="26"/>
              </w:rPr>
            </w:r>
            <w:r/>
          </w:p>
          <w:p>
            <w:pPr>
              <w:pStyle w:val="254"/>
              <w:jc w:val="center"/>
            </w:pPr>
            <w:r>
              <w:rPr>
                <w:sz w:val="26"/>
                <w:szCs w:val="27"/>
              </w:rPr>
              <w:t xml:space="preserve">3.1.2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vMerge w:val="restart"/>
            <w:textDirection w:val="lrTb"/>
            <w:noWrap w:val="false"/>
          </w:tcPr>
          <w:p>
            <w:pPr>
              <w:pStyle w:val="258"/>
              <w:jc w:val="center"/>
            </w:pPr>
            <w:r>
              <w:rPr>
                <w:sz w:val="26"/>
                <w:szCs w:val="27"/>
              </w:rPr>
              <w:t xml:space="preserve">100,00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58"/>
              <w:jc w:val="center"/>
            </w:pPr>
            <w:r>
              <w:rPr>
                <w:sz w:val="26"/>
                <w:szCs w:val="27"/>
              </w:rPr>
              <w:t xml:space="preserve">100,00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58"/>
              <w:jc w:val="center"/>
            </w:pPr>
            <w:r>
              <w:rPr>
                <w:sz w:val="26"/>
                <w:szCs w:val="27"/>
              </w:rPr>
              <w:t xml:space="preserve">100,00</w:t>
            </w:r>
            <w:r>
              <w:rPr>
                <w:sz w:val="26"/>
              </w:rPr>
            </w:r>
            <w:r/>
          </w:p>
        </w:tc>
      </w:tr>
      <w:tr>
        <w:trPr>
          <w:trHeight w:val="400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Задача 4. Оказание информационно-консультационных услуг по вопросам поддержки СМСП, самозанятых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4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Актуализация реестра СМСП, самозанятых - получателей поддержки, развитие раздела «Предпринимательство» на официальном сайте администрации округа в сети Интернет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Управление, отдел пресс-службы администрации округа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4.1.1</w:t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</w:tr>
      <w:tr>
        <w:trPr>
          <w:trHeight w:val="2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8. 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Организация освещения в средствах массовой информации и в сети Интернет на официальном сайте администрации округа вопросов развития малого и </w:t>
            </w:r>
            <w:r>
              <w:rPr>
                <w:sz w:val="26"/>
              </w:rPr>
            </w:r>
            <w:r/>
          </w:p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среднего предпринимательства, самозанятых, пропаганда положительного имиджа малого и среднего бизнеса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Управление, отдел пресс-службы администрации округа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в течение года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4.1.2</w:t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</w:tr>
      <w:tr>
        <w:trPr>
          <w:trHeight w:val="274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Задача 5. Оказание имущественной поддержки СМСП, самозанятым</w:t>
            </w:r>
            <w:r>
              <w:rPr>
                <w:sz w:val="26"/>
              </w:rPr>
            </w:r>
            <w:r/>
          </w:p>
        </w:tc>
      </w:tr>
      <w:tr>
        <w:trPr>
          <w:trHeight w:val="2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9.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  <w:t xml:space="preserve">Оказание имущественной поддержки СМСП, самозанятым осуществляется в виде пе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редачи во 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владение и (или) пользование муниципального имущества, в том числе земельных </w:t>
            </w:r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1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УИиЗО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5.1.1</w:t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5.1.2</w:t>
            </w:r>
            <w:r>
              <w:rPr>
                <w:sz w:val="26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</w:tr>
      <w:tr>
        <w:trPr>
          <w:trHeight w:val="425"/>
        </w:trPr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2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Продолжение таблицы 4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2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8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9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6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  <w:t xml:space="preserve">участков, зданий, строений, сооружений, нежилых помещений на возмездной основе или на льготных условиях</w:t>
            </w:r>
            <w:r/>
            <w:r>
              <w:rPr>
                <w:sz w:val="26"/>
                <w:szCs w:val="27"/>
              </w:rPr>
            </w:r>
            <w:r>
              <w:rPr>
                <w:sz w:val="26"/>
                <w:szCs w:val="27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left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</w:r>
            <w:r>
              <w:rPr>
                <w:sz w:val="26"/>
                <w:szCs w:val="27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</w:r>
            <w:r>
              <w:rPr>
                <w:sz w:val="26"/>
                <w:szCs w:val="27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</w:r>
          </w:p>
        </w:tc>
      </w:tr>
      <w:tr>
        <w:trPr>
          <w:trHeight w:val="6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10.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54"/>
            </w:pPr>
            <w:r>
              <w:rPr>
                <w:sz w:val="26"/>
                <w:szCs w:val="27"/>
              </w:rPr>
              <w:t xml:space="preserve">Формирование и ведение перечня муниципального имущества, предназначенного для передачи во </w:t>
            </w:r>
            <w:r/>
          </w:p>
          <w:p>
            <w:pPr>
              <w:pStyle w:val="254"/>
            </w:pPr>
            <w:r>
              <w:rPr>
                <w:sz w:val="26"/>
                <w:szCs w:val="27"/>
              </w:rPr>
            </w:r>
            <w:r>
              <w:rPr>
                <w:sz w:val="26"/>
                <w:szCs w:val="27"/>
              </w:rPr>
              <w:t xml:space="preserve">владение и (или) пользование СМСП, самозанятым</w:t>
            </w:r>
            <w:r>
              <w:rPr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УИиЗО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</w:pPr>
            <w:r>
              <w:rPr>
                <w:sz w:val="26"/>
                <w:szCs w:val="27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</w:pPr>
            <w:r>
              <w:rPr>
                <w:sz w:val="26"/>
                <w:szCs w:val="27"/>
              </w:rPr>
              <w:t xml:space="preserve">5.1.1</w:t>
            </w:r>
            <w:r/>
          </w:p>
          <w:p>
            <w:pPr>
              <w:pStyle w:val="254"/>
              <w:jc w:val="center"/>
            </w:pPr>
            <w:r>
              <w:rPr>
                <w:sz w:val="26"/>
                <w:szCs w:val="27"/>
              </w:rPr>
              <w:t xml:space="preserve">5.1.2</w:t>
            </w:r>
            <w:r/>
          </w:p>
          <w:p>
            <w:pPr>
              <w:pStyle w:val="254"/>
            </w:pPr>
            <w:r>
              <w:rPr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79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76" w:type="dxa"/>
            <w:vAlign w:val="top"/>
            <w:textDirection w:val="lrTb"/>
            <w:noWrap w:val="false"/>
          </w:tcPr>
          <w:p>
            <w:pPr>
              <w:pStyle w:val="261"/>
              <w:jc w:val="left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Задача 6. Пропаганда и популяризация предпринимательской деятельности</w:t>
            </w:r>
            <w:r>
              <w:rPr>
                <w:sz w:val="26"/>
              </w:rPr>
            </w:r>
            <w:r/>
          </w:p>
        </w:tc>
      </w:tr>
      <w:tr>
        <w:trPr>
          <w:trHeight w:val="15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11.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Организация и проведение конференций, семинаров, «круглых столов», совещаний по вопросам предпринимательской деятельности для СМСП, самозанятых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2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Управление, общественные объединения предпринимателей округа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6.1.1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</w:tr>
      <w:tr>
        <w:trPr>
          <w:trHeight w:val="2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12.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Взаимодействие с бизнес – со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обществом, с фондом развития </w:t>
            </w:r>
            <w:r>
              <w:rPr>
                <w:sz w:val="26"/>
              </w:rPr>
            </w:r>
            <w:r/>
          </w:p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предпринимательства Челябинской </w:t>
            </w:r>
            <w:r>
              <w:rPr>
                <w:sz w:val="26"/>
              </w:rPr>
            </w:r>
            <w:r/>
          </w:p>
          <w:p>
            <w:pPr>
              <w:pStyle w:val="2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  <w:t xml:space="preserve">области 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- Центр «Мой бизнес» 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по организации обучения потенциальных и начинающих предпринимателей навыкам создания бизнеса с нуля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2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Управление</w:t>
            </w:r>
            <w:r>
              <w:rPr>
                <w:sz w:val="26"/>
              </w:rPr>
            </w:r>
            <w:r/>
          </w:p>
          <w:p>
            <w:pPr>
              <w:pStyle w:val="262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5 годы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6.1.1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</w:tr>
      <w:tr>
        <w:trPr>
          <w:trHeight w:val="265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2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Задача 7. Обеспечение максимального привлечения инвестиций в экономику города, улучшение инвестиционного 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климата в округе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2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13.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Организация работы по оценке инвестиционной привлекательности города в рейтинговых исследованиях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vMerge w:val="restart"/>
            <w:textDirection w:val="lrTb"/>
            <w:noWrap w:val="false"/>
          </w:tcPr>
          <w:p>
            <w:pPr>
              <w:pStyle w:val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Управление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7.1.1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418"/>
        </w:trPr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276" w:type="dxa"/>
            <w:vAlign w:val="top"/>
            <w:textDirection w:val="lrTb"/>
            <w:noWrap w:val="false"/>
          </w:tcPr>
          <w:p>
            <w:pPr>
              <w:pStyle w:val="261"/>
              <w:jc w:val="right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Окончан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ие таблицы 4</w:t>
            </w:r>
            <w:r>
              <w:rPr>
                <w:sz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3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4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5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8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9</w:t>
            </w:r>
            <w:r>
              <w:rPr>
                <w:sz w:val="26"/>
              </w:rPr>
            </w:r>
            <w:r/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14.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Актуализация инвестиционного паспорта округа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vMerge w:val="restart"/>
            <w:textDirection w:val="lrTb"/>
            <w:noWrap w:val="false"/>
          </w:tcPr>
          <w:p>
            <w:pPr>
              <w:pStyle w:val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Управление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7.1.1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15.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Актуализация перечня инвестиционных площадок и 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  <w:t xml:space="preserve">предложений для инвесторов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vMerge w:val="restart"/>
            <w:textDirection w:val="lrTb"/>
            <w:noWrap w:val="false"/>
          </w:tcPr>
          <w:p>
            <w:pPr>
              <w:pStyle w:val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УАиГ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7.1.1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16.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Актуализация перечня свободных земельных участков с указанием имеющейся инфраструктуры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2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УИЗО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7.1.1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</w:tr>
      <w:tr>
        <w:trPr>
          <w:trHeight w:val="72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7.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Мониторинг реализации инвестиционных проектов предприятий и организаций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2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Управление</w:t>
            </w:r>
            <w:r>
              <w:rPr>
                <w:sz w:val="26"/>
              </w:rPr>
            </w:r>
            <w:r/>
          </w:p>
          <w:p>
            <w:pPr>
              <w:pStyle w:val="262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7.1.1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</w:tr>
      <w:tr>
        <w:trPr>
          <w:trHeight w:val="343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39" w:type="dxa"/>
            <w:vAlign w:val="center"/>
            <w:textDirection w:val="lrTb"/>
            <w:noWrap w:val="false"/>
          </w:tcPr>
          <w:p>
            <w:pPr>
              <w:pStyle w:val="261"/>
              <w:jc w:val="left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Всего по муниципальной программе:</w:t>
            </w:r>
            <w:r>
              <w:rPr>
                <w:sz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4500,00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1500,00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15</w:t>
            </w:r>
            <w:r>
              <w:rPr>
                <w:sz w:val="26"/>
                <w:szCs w:val="27"/>
              </w:rPr>
              <w:t xml:space="preserve">00,</w:t>
            </w:r>
            <w:r>
              <w:rPr>
                <w:sz w:val="26"/>
                <w:szCs w:val="27"/>
              </w:rPr>
              <w:t xml:space="preserve">00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15</w:t>
            </w:r>
            <w:r>
              <w:rPr>
                <w:sz w:val="26"/>
                <w:szCs w:val="27"/>
              </w:rPr>
              <w:t xml:space="preserve">00,</w:t>
            </w:r>
            <w:r>
              <w:rPr>
                <w:sz w:val="26"/>
                <w:szCs w:val="27"/>
              </w:rPr>
              <w:t xml:space="preserve">00</w:t>
            </w:r>
            <w:r>
              <w:rPr>
                <w:sz w:val="26"/>
              </w:rPr>
            </w:r>
            <w:r/>
          </w:p>
        </w:tc>
      </w:tr>
    </w:tbl>
    <w:p>
      <w:pPr>
        <w:pStyle w:val="254"/>
        <w:ind w:left="10620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54"/>
        <w:rPr>
          <w:szCs w:val="27"/>
        </w:rPr>
      </w:pPr>
      <w:r>
        <w:rPr>
          <w:sz w:val="27"/>
          <w:szCs w:val="27"/>
        </w:rPr>
      </w:r>
      <w:r/>
    </w:p>
    <w:p>
      <w:pPr>
        <w:pStyle w:val="254"/>
        <w:rPr>
          <w:szCs w:val="27"/>
        </w:rPr>
      </w:pPr>
      <w:r>
        <w:rPr>
          <w:szCs w:val="27"/>
        </w:rPr>
      </w:r>
      <w:r/>
    </w:p>
    <w:p>
      <w:pPr>
        <w:pStyle w:val="254"/>
        <w:rPr>
          <w:szCs w:val="27"/>
        </w:rPr>
      </w:pPr>
      <w:r>
        <w:rPr>
          <w:szCs w:val="27"/>
        </w:rPr>
      </w:r>
      <w:r/>
    </w:p>
    <w:p>
      <w:pPr>
        <w:pStyle w:val="254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54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городского </w:t>
      </w:r>
      <w:r/>
    </w:p>
    <w:p>
      <w:pPr>
        <w:pStyle w:val="254"/>
        <w:rPr>
          <w:sz w:val="27"/>
          <w:szCs w:val="27"/>
        </w:rPr>
      </w:pPr>
      <w:r>
        <w:rPr>
          <w:sz w:val="27"/>
          <w:szCs w:val="27"/>
        </w:rPr>
        <w:t xml:space="preserve">округа по финансам и экономике</w:t>
        <w:tab/>
        <w:tab/>
        <w:tab/>
        <w:tab/>
        <w:tab/>
        <w:tab/>
        <w:tab/>
        <w:tab/>
        <w:tab/>
        <w:tab/>
        <w:tab/>
        <w:tab/>
        <w:t xml:space="preserve">     </w:t>
        <w:tab/>
        <w:t xml:space="preserve">   О.М. Пескова</w:t>
      </w:r>
      <w:r>
        <w:rPr>
          <w:sz w:val="27"/>
          <w:szCs w:val="27"/>
        </w:rPr>
      </w:r>
      <w:r/>
    </w:p>
    <w:p>
      <w:pPr>
        <w:pStyle w:val="254"/>
        <w:rPr>
          <w:sz w:val="27"/>
          <w:szCs w:val="27"/>
        </w:rPr>
      </w:pPr>
      <w:r>
        <w:rPr>
          <w:sz w:val="27"/>
          <w:szCs w:val="27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</w:t>
      </w:r>
      <w:r/>
    </w:p>
    <w:p>
      <w:pPr>
        <w:shd w:val="nil" w:color="auto" w:fill="FFFFFF"/>
        <w:rPr>
          <w:sz w:val="27"/>
          <w:szCs w:val="27"/>
        </w:rPr>
      </w:pPr>
      <w:r>
        <w:rPr>
          <w:sz w:val="27"/>
          <w:szCs w:val="27"/>
        </w:rPr>
        <w:br w:type="page"/>
      </w:r>
      <w:r/>
    </w:p>
    <w:p>
      <w:pPr>
        <w:pStyle w:val="254"/>
        <w:ind w:left="10620" w:firstLine="0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ПРИЛОЖЕНИЕ 2</w:t>
      </w:r>
      <w:r/>
    </w:p>
    <w:p>
      <w:pPr>
        <w:pStyle w:val="254"/>
        <w:ind w:left="920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муниципальной программе</w:t>
      </w:r>
      <w:r/>
    </w:p>
    <w:p>
      <w:pPr>
        <w:pStyle w:val="25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4"/>
        <w:jc w:val="center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5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Оценка</w:t>
      </w:r>
      <w:r/>
    </w:p>
    <w:p>
      <w:pPr>
        <w:pStyle w:val="25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применения мер муниципального регулирования в сфере реализации муниципальной программы</w:t>
      </w:r>
      <w:r>
        <w:rPr>
          <w:sz w:val="27"/>
          <w:szCs w:val="27"/>
        </w:rPr>
      </w:r>
      <w:r/>
    </w:p>
    <w:p>
      <w:pPr>
        <w:pStyle w:val="254"/>
        <w:jc w:val="center"/>
        <w:rPr>
          <w:szCs w:val="27"/>
        </w:rPr>
      </w:pPr>
      <w:r>
        <w:rPr>
          <w:sz w:val="27"/>
          <w:szCs w:val="27"/>
        </w:rPr>
      </w:r>
      <w:r/>
    </w:p>
    <w:p>
      <w:pPr>
        <w:pStyle w:val="254"/>
        <w:jc w:val="center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54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Таблица 5</w:t>
      </w:r>
      <w:r>
        <w:rPr>
          <w:sz w:val="27"/>
          <w:szCs w:val="27"/>
        </w:rPr>
      </w:r>
      <w:r/>
    </w:p>
    <w:tbl>
      <w:tblPr>
        <w:tblW w:w="15452" w:type="dxa"/>
        <w:tblInd w:w="-31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5"/>
        <w:gridCol w:w="6951"/>
        <w:gridCol w:w="1134"/>
        <w:gridCol w:w="1134"/>
        <w:gridCol w:w="993"/>
        <w:gridCol w:w="4535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</w:pPr>
            <w:r>
              <w:t xml:space="preserve">№ п/п</w:t>
            </w:r>
            <w:r/>
          </w:p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1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</w:pPr>
            <w:r>
              <w:t xml:space="preserve">Наименование меры</w:t>
            </w:r>
            <w:r/>
          </w:p>
          <w:p>
            <w:pPr>
              <w:pStyle w:val="254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254"/>
              <w:jc w:val="center"/>
            </w:pPr>
            <w:r>
              <w:t xml:space="preserve">Финансовая оценка результата, тыс. рублей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5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</w:pPr>
            <w:r>
              <w:t xml:space="preserve">Краткое обоснование необходимости применения для достижения цели (целей) муниципальной программы</w:t>
            </w:r>
            <w:r/>
          </w:p>
          <w:p>
            <w:pPr>
              <w:pStyle w:val="254"/>
            </w:pPr>
            <w:r/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1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54"/>
              <w:jc w:val="center"/>
            </w:pPr>
            <w:r>
              <w:t xml:space="preserve">202</w:t>
            </w:r>
            <w:r>
              <w:t xml:space="preserve">3</w:t>
            </w:r>
            <w:r/>
          </w:p>
          <w:p>
            <w:pPr>
              <w:pStyle w:val="254"/>
              <w:jc w:val="center"/>
            </w:pPr>
            <w: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54"/>
              <w:jc w:val="center"/>
            </w:pPr>
            <w:r>
              <w:t xml:space="preserve">202</w:t>
            </w:r>
            <w:r>
              <w:t xml:space="preserve">4</w:t>
            </w:r>
            <w:r/>
          </w:p>
          <w:p>
            <w:pPr>
              <w:pStyle w:val="254"/>
              <w:jc w:val="center"/>
            </w:pPr>
            <w: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254"/>
              <w:jc w:val="center"/>
            </w:pPr>
            <w:r>
              <w:t xml:space="preserve">202</w:t>
            </w:r>
            <w:r>
              <w:t xml:space="preserve">5</w:t>
            </w:r>
            <w:r/>
          </w:p>
          <w:p>
            <w:pPr>
              <w:pStyle w:val="254"/>
              <w:jc w:val="center"/>
            </w:pPr>
            <w: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5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52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Муниципальная программа «Развитие субъектов малого и среднего предпринимательства в Копейского городского округа </w:t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Челябинской области»</w:t>
            </w:r>
            <w:r>
              <w:rPr>
                <w:sz w:val="26"/>
              </w:rPr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52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Мероприятие – предоставление льготы по земельному налогу, налогу на имущество физических лиц</w:t>
            </w:r>
            <w:r>
              <w:rPr>
                <w:sz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254"/>
              <w:rPr>
                <w:sz w:val="26"/>
              </w:rPr>
            </w:pPr>
            <w:r>
              <w:rPr>
                <w:sz w:val="26"/>
              </w:rPr>
              <w:t xml:space="preserve">1.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1" w:type="dxa"/>
            <w:vAlign w:val="top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Освобождение от уплаты земельного налога организаций, реализующих инвестиционные проекты на территории муниципального образования «Копейский городской округ» в соответствии с решением Собрания депутатов округа от </w:t>
            </w:r>
            <w:r>
              <w:rPr>
                <w:sz w:val="26"/>
              </w:rPr>
              <w:t xml:space="preserve">22.12.2021</w:t>
            </w:r>
            <w:r>
              <w:rPr>
                <w:sz w:val="26"/>
              </w:rPr>
              <w:t xml:space="preserve"> № </w:t>
            </w:r>
            <w:r>
              <w:rPr>
                <w:sz w:val="26"/>
              </w:rPr>
              <w:t xml:space="preserve">33</w:t>
            </w:r>
            <w:r>
              <w:rPr>
                <w:sz w:val="26"/>
              </w:rPr>
              <w:t xml:space="preserve">2-МО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54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5" w:type="dxa"/>
            <w:vAlign w:val="top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Создание благоприятных усло</w:t>
            </w:r>
            <w:r>
              <w:rPr>
                <w:sz w:val="26"/>
              </w:rPr>
              <w:t xml:space="preserve">вий для осуществления инвестиционной деятельности, улучшения имиджа и привлечения инвестиций в экономику округа.</w:t>
            </w:r>
            <w:r>
              <w:rPr>
                <w:sz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rPr>
                <w:sz w:val="26"/>
              </w:rPr>
            </w:pPr>
            <w:r>
              <w:rPr>
                <w:sz w:val="26"/>
              </w:rPr>
              <w:t xml:space="preserve">2.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951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Освобождение от уплаты земельного налога </w:t>
            </w:r>
            <w:r>
              <w:rPr>
                <w:sz w:val="26"/>
              </w:rPr>
              <w:t xml:space="preserve">управляющих компаний индус</w:t>
            </w:r>
            <w:r>
              <w:rPr>
                <w:sz w:val="26"/>
              </w:rPr>
              <w:t xml:space="preserve">триальных (промышленных) парков</w:t>
            </w:r>
            <w:r>
              <w:rPr>
                <w:sz w:val="26"/>
              </w:rPr>
              <w:t xml:space="preserve">, включенных в реестр индустриальных (промышленных) парков, управляющих компаний индустриальных (промышленных) парков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соответствии с постановлением Правительства Российской Федерации от 04.08.2015 № 794 «Об индустриальных (промышленных) парках и управляющих компаниях индустриальных (промышленных) парков», </w:t>
            </w:r>
            <w:r>
              <w:rPr>
                <w:sz w:val="26"/>
              </w:rPr>
              <w:t xml:space="preserve">и резидентов индустриальных (промышленных) 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535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Создание благоприятных условий для осуществления инвестиционной деятельности, улучшения имиджа и привлечения инвестиций в экономику округа.</w:t>
            </w:r>
            <w:r>
              <w:rPr>
                <w:sz w:val="26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452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Окончание таблицы 5</w:t>
            </w:r>
            <w:r>
              <w:rPr>
                <w:sz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1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  <w:t xml:space="preserve">парков</w:t>
            </w:r>
            <w:r>
              <w:rPr>
                <w:sz w:val="26"/>
              </w:rPr>
              <w:t xml:space="preserve">,</w:t>
            </w:r>
            <w:r>
              <w:rPr>
                <w:sz w:val="26"/>
              </w:rPr>
              <w:t xml:space="preserve"> в</w:t>
            </w:r>
            <w:r>
              <w:rPr>
                <w:sz w:val="26"/>
              </w:rPr>
              <w:t xml:space="preserve">ключенных в</w:t>
            </w:r>
            <w:r>
              <w:rPr>
                <w:sz w:val="26"/>
              </w:rPr>
              <w:t xml:space="preserve"> реестр</w:t>
            </w:r>
            <w:r>
              <w:rPr>
                <w:sz w:val="26"/>
              </w:rPr>
              <w:t xml:space="preserve">, формирующийся управляющими компаниями,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соответствии с решением Собрания депутатов округа от </w:t>
            </w:r>
            <w:r>
              <w:rPr>
                <w:sz w:val="26"/>
              </w:rPr>
              <w:t xml:space="preserve">22.12.2021</w:t>
            </w:r>
            <w:r>
              <w:rPr>
                <w:sz w:val="26"/>
              </w:rPr>
              <w:t xml:space="preserve"> № </w:t>
            </w:r>
            <w:r>
              <w:rPr>
                <w:sz w:val="26"/>
              </w:rPr>
              <w:t xml:space="preserve">33</w:t>
            </w:r>
            <w:r>
              <w:rPr>
                <w:sz w:val="26"/>
              </w:rPr>
              <w:t xml:space="preserve">2-МО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5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</w:tr>
    </w:tbl>
    <w:p>
      <w:pPr>
        <w:pStyle w:val="254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54"/>
        <w:rPr>
          <w:szCs w:val="27"/>
        </w:rPr>
      </w:pPr>
      <w:r>
        <w:rPr>
          <w:sz w:val="27"/>
          <w:szCs w:val="27"/>
        </w:rPr>
      </w:r>
      <w:r/>
    </w:p>
    <w:p>
      <w:pPr>
        <w:pStyle w:val="254"/>
        <w:rPr>
          <w:szCs w:val="27"/>
        </w:rPr>
      </w:pPr>
      <w:r>
        <w:rPr>
          <w:szCs w:val="27"/>
        </w:rPr>
      </w:r>
      <w:r/>
    </w:p>
    <w:p>
      <w:pPr>
        <w:pStyle w:val="254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54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54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городского </w:t>
      </w:r>
      <w:r/>
    </w:p>
    <w:p>
      <w:pPr>
        <w:pStyle w:val="254"/>
        <w:rPr>
          <w:sz w:val="27"/>
          <w:szCs w:val="27"/>
        </w:rPr>
      </w:pPr>
      <w:r>
        <w:rPr>
          <w:sz w:val="27"/>
          <w:szCs w:val="27"/>
        </w:rPr>
        <w:t xml:space="preserve">округа по финансам и экономике</w:t>
      </w:r>
      <w:r>
        <w:rPr>
          <w:sz w:val="27"/>
          <w:szCs w:val="27"/>
        </w:rPr>
        <w:t xml:space="preserve">                                                                                             </w:t>
      </w:r>
      <w:r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О.</w:t>
      </w:r>
      <w:r>
        <w:rPr>
          <w:sz w:val="27"/>
          <w:szCs w:val="27"/>
        </w:rPr>
        <w:t xml:space="preserve">М. Пескова</w:t>
      </w:r>
      <w:r>
        <w:rPr>
          <w:sz w:val="27"/>
          <w:szCs w:val="27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type w:val="nextPage"/>
      <w:pgSz w:w="16838" w:h="11906" w:orient="landscape"/>
      <w:pgMar w:top="1701" w:right="1134" w:bottom="567" w:left="1134" w:header="709" w:footer="709" w:gutter="0"/>
      <w:pgNumType w:start="14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60"/>
      <w:rPr>
        <w:rStyle w:val="259"/>
      </w:rPr>
      <w:framePr w:wrap="around" w:vAnchor="text" w:hAnchor="margin" w:xAlign="right" w:y="1"/>
    </w:pPr>
    <w:r>
      <w:rPr>
        <w:rStyle w:val="259"/>
      </w:rPr>
    </w:r>
    <w:r/>
  </w:p>
  <w:p>
    <w:pPr>
      <w:pStyle w:val="26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60"/>
      <w:rPr>
        <w:rStyle w:val="259"/>
      </w:rPr>
      <w:framePr w:wrap="around" w:vAnchor="text" w:hAnchor="margin" w:xAlign="right" w:y="1"/>
    </w:pPr>
    <w:r>
      <w:rPr>
        <w:rStyle w:val="259"/>
      </w:rPr>
      <w:fldChar w:fldCharType="begin"/>
    </w:r>
    <w:r>
      <w:rPr>
        <w:rStyle w:val="259"/>
      </w:rPr>
      <w:instrText xml:space="preserve">PAGE  </w:instrText>
    </w:r>
    <w:r>
      <w:rPr>
        <w:rStyle w:val="259"/>
      </w:rPr>
      <w:fldChar w:fldCharType="end"/>
    </w:r>
    <w:r>
      <w:rPr>
        <w:rStyle w:val="259"/>
      </w:rPr>
    </w:r>
    <w:r/>
  </w:p>
  <w:p>
    <w:pPr>
      <w:pStyle w:val="260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6"/>
      <w:tabs>
        <w:tab w:val="clear" w:pos="7143" w:leader="none"/>
        <w:tab w:val="clear" w:pos="14287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5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20</w:t>
    </w:r>
    <w:r>
      <w:fldChar w:fldCharType="end"/>
    </w:r>
    <w:r/>
  </w:p>
  <w:p>
    <w:pPr>
      <w:pStyle w:val="258"/>
      <w:jc w:val="center"/>
      <w:rPr>
        <w:sz w:val="28"/>
        <w:szCs w:val="28"/>
      </w:rPr>
    </w:pPr>
    <w:r>
      <w:rPr>
        <w:sz w:val="28"/>
        <w:szCs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58"/>
      <w:rPr>
        <w:rStyle w:val="259"/>
      </w:rPr>
      <w:framePr w:wrap="around" w:vAnchor="text" w:hAnchor="margin" w:xAlign="center" w:y="1"/>
    </w:pPr>
    <w:r>
      <w:rPr>
        <w:rStyle w:val="259"/>
      </w:rPr>
      <w:fldChar w:fldCharType="begin"/>
    </w:r>
    <w:r>
      <w:rPr>
        <w:rStyle w:val="259"/>
      </w:rPr>
      <w:instrText xml:space="preserve">PAGE  </w:instrText>
    </w:r>
    <w:r>
      <w:rPr>
        <w:rStyle w:val="259"/>
      </w:rPr>
      <w:fldChar w:fldCharType="separate"/>
    </w:r>
    <w:r>
      <w:rPr>
        <w:rStyle w:val="259"/>
      </w:rPr>
      <w:t xml:space="preserve">6</w:t>
    </w:r>
    <w:r>
      <w:rPr>
        <w:rStyle w:val="259"/>
      </w:rPr>
      <w:fldChar w:fldCharType="end"/>
    </w:r>
    <w:r>
      <w:rPr>
        <w:rStyle w:val="259"/>
      </w:rPr>
    </w:r>
    <w:r/>
  </w:p>
  <w:p>
    <w:pPr>
      <w:pStyle w:val="25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4"/>
      <w:tabs>
        <w:tab w:val="clear" w:pos="7143" w:leader="none"/>
        <w:tab w:val="clear" w:pos="14287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suff w:val="tab"/>
      <w:lvlText w:val="%1."/>
      <w:lvlJc w:val="left"/>
      <w:pPr>
        <w:pStyle w:val="254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254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254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254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254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254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254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254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254"/>
        <w:ind w:left="6480" w:hanging="180"/>
      </w:pPr>
    </w:lvl>
  </w:abstractNum>
  <w:abstractNum w:abstractNumId="1">
    <w:multiLevelType w:val="hybridMultilevel"/>
    <w:lvl w:ilvl="0">
      <w:start w:val="1"/>
      <w:numFmt w:val="upperRoman"/>
      <w:suff w:val="tab"/>
      <w:lvlText w:val="%1."/>
      <w:lvlJc w:val="left"/>
      <w:pPr>
        <w:pStyle w:val="254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254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254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254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254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254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254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254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254"/>
        <w:ind w:left="6480" w:hanging="180"/>
      </w:pPr>
    </w:lvl>
  </w:abstractNum>
  <w:abstractNum w:abstractNumId="2">
    <w:multiLevelType w:val="hybridMultilevel"/>
    <w:lvl w:ilvl="0">
      <w:start w:val="1"/>
      <w:numFmt w:val="upperRoman"/>
      <w:suff w:val="tab"/>
      <w:lvlText w:val="%1."/>
      <w:lvlJc w:val="left"/>
      <w:pPr>
        <w:pStyle w:val="254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254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254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254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254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254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254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254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254"/>
        <w:ind w:left="6480" w:hanging="180"/>
      </w:pPr>
    </w:lvl>
  </w:abstractNum>
  <w:abstractNum w:abstractNumId="3">
    <w:multiLevelType w:val="hybridMultilevel"/>
    <w:lvl w:ilvl="0">
      <w:start w:val="1"/>
      <w:numFmt w:val="upperRoman"/>
      <w:suff w:val="tab"/>
      <w:lvlText w:val="%1."/>
      <w:lvlJc w:val="left"/>
      <w:pPr>
        <w:pStyle w:val="254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254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254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254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254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254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254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254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254"/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6">
    <w:name w:val="Heading 1"/>
    <w:link w:val="1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7">
    <w:name w:val="Heading 1 Char"/>
    <w:link w:val="186"/>
    <w:uiPriority w:val="9"/>
    <w:rPr>
      <w:rFonts w:ascii="Arial" w:hAnsi="Arial" w:cs="Arial" w:eastAsia="Arial"/>
      <w:sz w:val="40"/>
      <w:szCs w:val="40"/>
    </w:rPr>
  </w:style>
  <w:style w:type="paragraph" w:styleId="188">
    <w:name w:val="Heading 2"/>
    <w:link w:val="1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9">
    <w:name w:val="Heading 2 Char"/>
    <w:link w:val="188"/>
    <w:uiPriority w:val="9"/>
    <w:rPr>
      <w:rFonts w:ascii="Arial" w:hAnsi="Arial" w:cs="Arial" w:eastAsia="Arial"/>
      <w:sz w:val="34"/>
    </w:rPr>
  </w:style>
  <w:style w:type="paragraph" w:styleId="190">
    <w:name w:val="Heading 3"/>
    <w:link w:val="1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1">
    <w:name w:val="Heading 3 Char"/>
    <w:link w:val="190"/>
    <w:uiPriority w:val="9"/>
    <w:rPr>
      <w:rFonts w:ascii="Arial" w:hAnsi="Arial" w:cs="Arial" w:eastAsia="Arial"/>
      <w:sz w:val="30"/>
      <w:szCs w:val="30"/>
    </w:rPr>
  </w:style>
  <w:style w:type="paragraph" w:styleId="192">
    <w:name w:val="Heading 4"/>
    <w:link w:val="1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3">
    <w:name w:val="Heading 4 Char"/>
    <w:link w:val="192"/>
    <w:uiPriority w:val="9"/>
    <w:rPr>
      <w:rFonts w:ascii="Arial" w:hAnsi="Arial" w:cs="Arial" w:eastAsia="Arial"/>
      <w:b/>
      <w:bCs/>
      <w:sz w:val="26"/>
      <w:szCs w:val="26"/>
    </w:rPr>
  </w:style>
  <w:style w:type="paragraph" w:styleId="194">
    <w:name w:val="Heading 5"/>
    <w:link w:val="1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5">
    <w:name w:val="Heading 5 Char"/>
    <w:link w:val="194"/>
    <w:uiPriority w:val="9"/>
    <w:rPr>
      <w:rFonts w:ascii="Arial" w:hAnsi="Arial" w:cs="Arial" w:eastAsia="Arial"/>
      <w:b/>
      <w:bCs/>
      <w:sz w:val="24"/>
      <w:szCs w:val="24"/>
    </w:rPr>
  </w:style>
  <w:style w:type="paragraph" w:styleId="196">
    <w:name w:val="Heading 6"/>
    <w:link w:val="1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7">
    <w:name w:val="Heading 6 Char"/>
    <w:link w:val="196"/>
    <w:uiPriority w:val="9"/>
    <w:rPr>
      <w:rFonts w:ascii="Arial" w:hAnsi="Arial" w:cs="Arial" w:eastAsia="Arial"/>
      <w:b/>
      <w:bCs/>
      <w:sz w:val="22"/>
      <w:szCs w:val="22"/>
    </w:rPr>
  </w:style>
  <w:style w:type="paragraph" w:styleId="198">
    <w:name w:val="Heading 7"/>
    <w:link w:val="1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9">
    <w:name w:val="Heading 7 Char"/>
    <w:link w:val="1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00">
    <w:name w:val="Heading 8"/>
    <w:link w:val="2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1">
    <w:name w:val="Heading 8 Char"/>
    <w:link w:val="200"/>
    <w:uiPriority w:val="9"/>
    <w:rPr>
      <w:rFonts w:ascii="Arial" w:hAnsi="Arial" w:cs="Arial" w:eastAsia="Arial"/>
      <w:i/>
      <w:iCs/>
      <w:sz w:val="22"/>
      <w:szCs w:val="22"/>
    </w:rPr>
  </w:style>
  <w:style w:type="paragraph" w:styleId="202">
    <w:name w:val="Heading 9"/>
    <w:link w:val="2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3">
    <w:name w:val="Heading 9 Char"/>
    <w:link w:val="202"/>
    <w:uiPriority w:val="9"/>
    <w:rPr>
      <w:rFonts w:ascii="Arial" w:hAnsi="Arial" w:cs="Arial" w:eastAsia="Arial"/>
      <w:i/>
      <w:iCs/>
      <w:sz w:val="21"/>
      <w:szCs w:val="21"/>
    </w:rPr>
  </w:style>
  <w:style w:type="paragraph" w:styleId="204">
    <w:name w:val="List Paragraph"/>
    <w:qFormat/>
    <w:uiPriority w:val="34"/>
    <w:pPr>
      <w:contextualSpacing w:val="true"/>
      <w:ind w:left="720"/>
    </w:pPr>
  </w:style>
  <w:style w:type="paragraph" w:styleId="205">
    <w:name w:val="No Spacing"/>
    <w:qFormat/>
    <w:uiPriority w:val="1"/>
    <w:pPr>
      <w:spacing w:lineRule="auto" w:line="240" w:after="0" w:before="0"/>
    </w:pPr>
  </w:style>
  <w:style w:type="paragraph" w:styleId="206">
    <w:name w:val="Title"/>
    <w:link w:val="2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7">
    <w:name w:val="Title Char"/>
    <w:link w:val="206"/>
    <w:uiPriority w:val="10"/>
    <w:rPr>
      <w:sz w:val="48"/>
      <w:szCs w:val="48"/>
    </w:rPr>
  </w:style>
  <w:style w:type="paragraph" w:styleId="208">
    <w:name w:val="Subtitle"/>
    <w:link w:val="209"/>
    <w:qFormat/>
    <w:uiPriority w:val="11"/>
    <w:rPr>
      <w:sz w:val="24"/>
      <w:szCs w:val="24"/>
    </w:rPr>
    <w:pPr>
      <w:spacing w:after="200" w:before="200"/>
    </w:pPr>
  </w:style>
  <w:style w:type="character" w:styleId="209">
    <w:name w:val="Subtitle Char"/>
    <w:link w:val="208"/>
    <w:uiPriority w:val="11"/>
    <w:rPr>
      <w:sz w:val="24"/>
      <w:szCs w:val="24"/>
    </w:rPr>
  </w:style>
  <w:style w:type="paragraph" w:styleId="210">
    <w:name w:val="Quote"/>
    <w:link w:val="211"/>
    <w:qFormat/>
    <w:uiPriority w:val="29"/>
    <w:rPr>
      <w:i/>
    </w:rPr>
    <w:pPr>
      <w:ind w:left="720" w:right="720"/>
    </w:pPr>
  </w:style>
  <w:style w:type="character" w:styleId="211">
    <w:name w:val="Quote Char"/>
    <w:link w:val="210"/>
    <w:uiPriority w:val="29"/>
    <w:rPr>
      <w:i/>
    </w:rPr>
  </w:style>
  <w:style w:type="paragraph" w:styleId="212">
    <w:name w:val="Intense Quote"/>
    <w:link w:val="2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3">
    <w:name w:val="Intense Quote Char"/>
    <w:link w:val="212"/>
    <w:uiPriority w:val="30"/>
    <w:rPr>
      <w:i/>
    </w:rPr>
  </w:style>
  <w:style w:type="paragraph" w:styleId="214">
    <w:name w:val="Header"/>
    <w:link w:val="2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5">
    <w:name w:val="Header Char"/>
    <w:link w:val="214"/>
    <w:uiPriority w:val="99"/>
  </w:style>
  <w:style w:type="paragraph" w:styleId="216">
    <w:name w:val="Footer"/>
    <w:link w:val="2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7">
    <w:name w:val="Footer Char"/>
    <w:link w:val="216"/>
    <w:uiPriority w:val="99"/>
  </w:style>
  <w:style w:type="table" w:styleId="2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9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3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4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5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6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7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8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9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0">
    <w:name w:val="Hyperlink"/>
    <w:uiPriority w:val="99"/>
    <w:unhideWhenUsed/>
    <w:rPr>
      <w:color w:val="0000FF" w:themeColor="hyperlink"/>
      <w:u w:val="single"/>
    </w:rPr>
  </w:style>
  <w:style w:type="paragraph" w:styleId="241">
    <w:name w:val="footnote text"/>
    <w:link w:val="242"/>
    <w:uiPriority w:val="99"/>
    <w:semiHidden/>
    <w:unhideWhenUsed/>
    <w:rPr>
      <w:sz w:val="18"/>
    </w:rPr>
    <w:pPr>
      <w:spacing w:lineRule="auto" w:line="240" w:after="40"/>
    </w:pPr>
  </w:style>
  <w:style w:type="character" w:styleId="242">
    <w:name w:val="Footnote Text Char"/>
    <w:link w:val="241"/>
    <w:uiPriority w:val="99"/>
    <w:rPr>
      <w:sz w:val="18"/>
    </w:rPr>
  </w:style>
  <w:style w:type="character" w:styleId="243">
    <w:name w:val="footnote reference"/>
    <w:uiPriority w:val="99"/>
    <w:unhideWhenUsed/>
    <w:rPr>
      <w:vertAlign w:val="superscript"/>
    </w:rPr>
  </w:style>
  <w:style w:type="paragraph" w:styleId="244">
    <w:name w:val="toc 1"/>
    <w:uiPriority w:val="39"/>
    <w:unhideWhenUsed/>
    <w:pPr>
      <w:ind w:left="0" w:right="0" w:firstLine="0"/>
      <w:spacing w:after="57"/>
    </w:pPr>
  </w:style>
  <w:style w:type="paragraph" w:styleId="245">
    <w:name w:val="toc 2"/>
    <w:uiPriority w:val="39"/>
    <w:unhideWhenUsed/>
    <w:pPr>
      <w:ind w:left="283" w:right="0" w:firstLine="0"/>
      <w:spacing w:after="57"/>
    </w:pPr>
  </w:style>
  <w:style w:type="paragraph" w:styleId="246">
    <w:name w:val="toc 3"/>
    <w:uiPriority w:val="39"/>
    <w:unhideWhenUsed/>
    <w:pPr>
      <w:ind w:left="567" w:right="0" w:firstLine="0"/>
      <w:spacing w:after="57"/>
    </w:pPr>
  </w:style>
  <w:style w:type="paragraph" w:styleId="247">
    <w:name w:val="toc 4"/>
    <w:uiPriority w:val="39"/>
    <w:unhideWhenUsed/>
    <w:pPr>
      <w:ind w:left="850" w:right="0" w:firstLine="0"/>
      <w:spacing w:after="57"/>
    </w:pPr>
  </w:style>
  <w:style w:type="paragraph" w:styleId="248">
    <w:name w:val="toc 5"/>
    <w:uiPriority w:val="39"/>
    <w:unhideWhenUsed/>
    <w:pPr>
      <w:ind w:left="1134" w:right="0" w:firstLine="0"/>
      <w:spacing w:after="57"/>
    </w:pPr>
  </w:style>
  <w:style w:type="paragraph" w:styleId="249">
    <w:name w:val="toc 6"/>
    <w:uiPriority w:val="39"/>
    <w:unhideWhenUsed/>
    <w:pPr>
      <w:ind w:left="1417" w:right="0" w:firstLine="0"/>
      <w:spacing w:after="57"/>
    </w:pPr>
  </w:style>
  <w:style w:type="paragraph" w:styleId="250">
    <w:name w:val="toc 7"/>
    <w:uiPriority w:val="39"/>
    <w:unhideWhenUsed/>
    <w:pPr>
      <w:ind w:left="1701" w:right="0" w:firstLine="0"/>
      <w:spacing w:after="57"/>
    </w:pPr>
  </w:style>
  <w:style w:type="paragraph" w:styleId="251">
    <w:name w:val="toc 8"/>
    <w:uiPriority w:val="39"/>
    <w:unhideWhenUsed/>
    <w:pPr>
      <w:ind w:left="1984" w:right="0" w:firstLine="0"/>
      <w:spacing w:after="57"/>
    </w:pPr>
  </w:style>
  <w:style w:type="paragraph" w:styleId="252">
    <w:name w:val="toc 9"/>
    <w:uiPriority w:val="39"/>
    <w:unhideWhenUsed/>
    <w:pPr>
      <w:ind w:left="2268" w:right="0" w:firstLine="0"/>
      <w:spacing w:after="57"/>
    </w:pPr>
  </w:style>
  <w:style w:type="paragraph" w:styleId="253">
    <w:name w:val="TOC Heading"/>
    <w:uiPriority w:val="39"/>
    <w:unhideWhenUsed/>
  </w:style>
  <w:style w:type="paragraph" w:styleId="254">
    <w:name w:val="Обычный"/>
    <w:next w:val="254"/>
    <w:link w:val="254"/>
    <w:rPr>
      <w:sz w:val="24"/>
      <w:szCs w:val="24"/>
      <w:lang w:val="ru-RU" w:bidi="ar-SA" w:eastAsia="ru-RU"/>
    </w:rPr>
  </w:style>
  <w:style w:type="character" w:styleId="255">
    <w:name w:val="Основной шрифт абзаца"/>
    <w:next w:val="255"/>
    <w:link w:val="254"/>
    <w:semiHidden/>
  </w:style>
  <w:style w:type="table" w:styleId="256">
    <w:name w:val="Обычная таблица"/>
    <w:next w:val="256"/>
    <w:link w:val="254"/>
    <w:semiHidden/>
    <w:tblPr/>
  </w:style>
  <w:style w:type="numbering" w:styleId="257">
    <w:name w:val="Нет списка"/>
    <w:next w:val="257"/>
    <w:link w:val="254"/>
    <w:semiHidden/>
  </w:style>
  <w:style w:type="paragraph" w:styleId="258">
    <w:name w:val="Верхний колонтитул"/>
    <w:basedOn w:val="254"/>
    <w:next w:val="258"/>
    <w:link w:val="263"/>
    <w:pPr>
      <w:tabs>
        <w:tab w:val="center" w:pos="4677" w:leader="none"/>
        <w:tab w:val="right" w:pos="9355" w:leader="none"/>
      </w:tabs>
    </w:pPr>
  </w:style>
  <w:style w:type="character" w:styleId="259">
    <w:name w:val="Номер страницы"/>
    <w:basedOn w:val="255"/>
    <w:next w:val="259"/>
    <w:link w:val="254"/>
  </w:style>
  <w:style w:type="paragraph" w:styleId="260">
    <w:name w:val="Нижний колонтитул"/>
    <w:basedOn w:val="254"/>
    <w:next w:val="260"/>
    <w:link w:val="254"/>
    <w:pPr>
      <w:tabs>
        <w:tab w:val="center" w:pos="4677" w:leader="none"/>
        <w:tab w:val="right" w:pos="9355" w:leader="none"/>
      </w:tabs>
    </w:pPr>
  </w:style>
  <w:style w:type="paragraph" w:styleId="261">
    <w:name w:val="Нормальный (таблица)"/>
    <w:basedOn w:val="254"/>
    <w:next w:val="254"/>
    <w:link w:val="254"/>
    <w:rPr>
      <w:rFonts w:ascii="Arial" w:hAnsi="Arial"/>
    </w:rPr>
    <w:pPr>
      <w:jc w:val="both"/>
      <w:widowControl w:val="off"/>
    </w:pPr>
  </w:style>
  <w:style w:type="paragraph" w:styleId="262">
    <w:name w:val="Прижатый влево"/>
    <w:basedOn w:val="254"/>
    <w:next w:val="254"/>
    <w:link w:val="254"/>
    <w:rPr>
      <w:rFonts w:ascii="Arial" w:hAnsi="Arial"/>
    </w:rPr>
    <w:pPr>
      <w:widowControl w:val="off"/>
    </w:pPr>
  </w:style>
  <w:style w:type="character" w:styleId="263">
    <w:name w:val="Верхний колонтитул Знак"/>
    <w:next w:val="263"/>
    <w:link w:val="258"/>
    <w:rPr>
      <w:sz w:val="24"/>
      <w:szCs w:val="24"/>
      <w:lang w:val="ru-RU" w:bidi="ar-SA" w:eastAsia="ru-RU"/>
    </w:rPr>
  </w:style>
  <w:style w:type="paragraph" w:styleId="264">
    <w:name w:val="Текст выноски"/>
    <w:basedOn w:val="254"/>
    <w:next w:val="264"/>
    <w:link w:val="265"/>
    <w:rPr>
      <w:rFonts w:ascii="Tahoma" w:hAnsi="Tahoma"/>
      <w:sz w:val="16"/>
      <w:szCs w:val="16"/>
    </w:rPr>
  </w:style>
  <w:style w:type="character" w:styleId="265">
    <w:name w:val="Текст выноски Знак"/>
    <w:next w:val="265"/>
    <w:link w:val="264"/>
    <w:rPr>
      <w:rFonts w:ascii="Tahoma" w:hAnsi="Tahoma"/>
      <w:sz w:val="16"/>
      <w:szCs w:val="16"/>
    </w:rPr>
  </w:style>
  <w:style w:type="table" w:styleId="266">
    <w:name w:val="Сетка таблицы"/>
    <w:basedOn w:val="256"/>
    <w:next w:val="266"/>
    <w:link w:val="254"/>
    <w:rPr>
      <w:rFonts w:ascii="Calibri" w:hAnsi="Calibri"/>
    </w:rPr>
    <w:tblPr/>
  </w:style>
  <w:style w:type="character" w:styleId="267" w:default="1">
    <w:name w:val="Default Paragraph Font"/>
    <w:uiPriority w:val="1"/>
    <w:semiHidden/>
    <w:unhideWhenUsed/>
  </w:style>
  <w:style w:type="numbering" w:styleId="268" w:default="1">
    <w:name w:val="No List"/>
    <w:uiPriority w:val="99"/>
    <w:semiHidden/>
    <w:unhideWhenUsed/>
  </w:style>
  <w:style w:type="paragraph" w:styleId="269" w:default="1">
    <w:name w:val="Normal"/>
    <w:qFormat/>
  </w:style>
  <w:style w:type="table" w:styleId="2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2022-09-26T09:35:09Z</dcterms:modified>
</cp:coreProperties>
</file>