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1" w:rsidRDefault="00BA2956">
      <w:pPr>
        <w:ind w:left="5556"/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ED6961" w:rsidRDefault="00BA2956">
      <w:pPr>
        <w:ind w:left="5556"/>
      </w:pPr>
      <w:r>
        <w:rPr>
          <w:sz w:val="28"/>
          <w:szCs w:val="28"/>
        </w:rPr>
        <w:t>к постановлению администрации</w:t>
      </w:r>
    </w:p>
    <w:p w:rsidR="00ED6961" w:rsidRDefault="00BA2956">
      <w:pPr>
        <w:tabs>
          <w:tab w:val="left" w:pos="5730"/>
        </w:tabs>
        <w:ind w:left="5556"/>
      </w:pPr>
      <w:r>
        <w:rPr>
          <w:sz w:val="28"/>
          <w:szCs w:val="28"/>
        </w:rPr>
        <w:t>Копейского городского округа</w:t>
      </w:r>
    </w:p>
    <w:p w:rsidR="00ED6961" w:rsidRDefault="00BA2956">
      <w:pPr>
        <w:ind w:left="5556"/>
      </w:pPr>
      <w:r>
        <w:rPr>
          <w:sz w:val="28"/>
          <w:szCs w:val="28"/>
        </w:rPr>
        <w:t>от __________ № ___________</w:t>
      </w:r>
    </w:p>
    <w:p w:rsidR="00ED6961" w:rsidRDefault="00ED6961">
      <w:pPr>
        <w:jc w:val="center"/>
        <w:rPr>
          <w:sz w:val="28"/>
          <w:szCs w:val="28"/>
        </w:rPr>
      </w:pPr>
    </w:p>
    <w:p w:rsidR="00ED6961" w:rsidRDefault="00BA2956">
      <w:pPr>
        <w:jc w:val="center"/>
      </w:pPr>
      <w:r>
        <w:rPr>
          <w:color w:val="000000"/>
          <w:sz w:val="28"/>
          <w:szCs w:val="28"/>
        </w:rPr>
        <w:t>Изменения в муниципальную программу «Переселение граждан из аварийного жилищного фонда Копейского городского округа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lang w:eastAsia="ru-RU" w:bidi="hi-IN"/>
        </w:rPr>
        <w:t>»</w:t>
      </w:r>
    </w:p>
    <w:p w:rsidR="00ED6961" w:rsidRDefault="00ED6961">
      <w:pPr>
        <w:jc w:val="center"/>
        <w:rPr>
          <w:color w:val="000000"/>
          <w:sz w:val="28"/>
          <w:szCs w:val="28"/>
        </w:rPr>
      </w:pPr>
    </w:p>
    <w:p w:rsidR="00ED6961" w:rsidRDefault="00BA2956">
      <w:pPr>
        <w:ind w:firstLine="680"/>
        <w:jc w:val="both"/>
      </w:pPr>
      <w:r>
        <w:rPr>
          <w:color w:val="000000"/>
          <w:sz w:val="28"/>
          <w:szCs w:val="28"/>
        </w:rPr>
        <w:t xml:space="preserve">1. Таблицу 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4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ED6961" w:rsidRDefault="00BA2956">
      <w:pPr>
        <w:tabs>
          <w:tab w:val="left" w:pos="1134"/>
        </w:tabs>
        <w:ind w:firstLine="709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lang w:eastAsia="ru-RU" w:bidi="hi-IN"/>
        </w:rPr>
        <w:t>«Таблица 1</w:t>
      </w:r>
    </w:p>
    <w:p w:rsidR="00ED6961" w:rsidRDefault="00ED6961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lang w:eastAsia="ru-RU" w:bidi="hi-IN"/>
        </w:rPr>
      </w:pPr>
    </w:p>
    <w:tbl>
      <w:tblPr>
        <w:tblW w:w="9713" w:type="dxa"/>
        <w:tblInd w:w="-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4549"/>
        <w:gridCol w:w="985"/>
        <w:gridCol w:w="907"/>
        <w:gridCol w:w="811"/>
        <w:gridCol w:w="43"/>
        <w:gridCol w:w="841"/>
        <w:gridCol w:w="63"/>
        <w:gridCol w:w="749"/>
      </w:tblGrid>
      <w:tr w:rsidR="00ED6961">
        <w:trPr>
          <w:trHeight w:val="403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4" w:right="-108"/>
              <w:jc w:val="center"/>
            </w:pPr>
            <w:r>
              <w:t>№</w:t>
            </w:r>
          </w:p>
          <w:p w:rsidR="00ED6961" w:rsidRDefault="00BA2956">
            <w:pPr>
              <w:tabs>
                <w:tab w:val="left" w:pos="1134"/>
              </w:tabs>
              <w:ind w:left="-84" w:right="-108"/>
              <w:jc w:val="center"/>
            </w:pPr>
            <w:r>
              <w:t>п/п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jc w:val="center"/>
            </w:pPr>
            <w:r>
              <w:t>Наименование, целевые показатели (и</w:t>
            </w:r>
            <w:r>
              <w:t>н</w:t>
            </w:r>
            <w:r>
              <w:t>дикаторы) муниципальной программы</w:t>
            </w:r>
          </w:p>
        </w:tc>
        <w:tc>
          <w:tcPr>
            <w:tcW w:w="4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firstLine="9"/>
              <w:jc w:val="center"/>
            </w:pPr>
            <w:r>
              <w:t>Значение целевых показателей (индик</w:t>
            </w:r>
            <w:r>
              <w:t>а</w:t>
            </w:r>
            <w:r>
              <w:t>торов) муниципальной программы</w:t>
            </w:r>
          </w:p>
        </w:tc>
      </w:tr>
      <w:tr w:rsidR="00ED6961">
        <w:trPr>
          <w:trHeight w:val="434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tabs>
                <w:tab w:val="left" w:pos="1134"/>
              </w:tabs>
              <w:snapToGrid w:val="0"/>
              <w:ind w:left="-84" w:right="-108"/>
              <w:jc w:val="center"/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tabs>
                <w:tab w:val="left" w:pos="1134"/>
              </w:tabs>
              <w:snapToGrid w:val="0"/>
              <w:ind w:firstLine="709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65" w:right="-38" w:firstLine="5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jc w:val="center"/>
            </w:pPr>
            <w:r>
              <w:t>2022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66" w:right="-80"/>
              <w:jc w:val="center"/>
            </w:pPr>
            <w:r>
              <w:t>2023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80"/>
              <w:jc w:val="center"/>
            </w:pPr>
            <w:r>
              <w:t>2024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jc w:val="center"/>
            </w:pPr>
            <w:r>
              <w:t>2025</w:t>
            </w:r>
          </w:p>
        </w:tc>
      </w:tr>
      <w:tr w:rsidR="00ED6961">
        <w:trPr>
          <w:trHeight w:val="1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4" w:right="-108"/>
              <w:jc w:val="center"/>
            </w:pPr>
            <w: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hanging="7"/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65" w:right="-38" w:firstLine="5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66" w:right="-80"/>
              <w:jc w:val="center"/>
            </w:pPr>
            <w:r>
              <w:t>5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80"/>
              <w:jc w:val="center"/>
            </w:pPr>
            <w:r>
              <w:t>6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jc w:val="center"/>
            </w:pPr>
            <w:r>
              <w:t>7</w:t>
            </w:r>
          </w:p>
        </w:tc>
      </w:tr>
      <w:tr w:rsidR="00ED6961">
        <w:trPr>
          <w:trHeight w:val="1368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</w:pPr>
            <w:r>
              <w:rPr>
                <w:color w:val="000000"/>
                <w:lang w:eastAsia="ru-RU"/>
              </w:rPr>
              <w:t xml:space="preserve">Цель: Создание в округе условий для переселения граждан из аварийных многоквартирных домов, уменьшение жилищного фонда округа, признанного по состоянию на 01 января 2017 года в установленном порядке аварийным и подлежащим сносу или реконструкции в </w:t>
            </w:r>
            <w:r>
              <w:rPr>
                <w:color w:val="000000"/>
                <w:lang w:eastAsia="ru-RU"/>
              </w:rPr>
              <w:t>связи с физическим износом в процессе его эксплуатации</w:t>
            </w:r>
          </w:p>
        </w:tc>
      </w:tr>
      <w:tr w:rsidR="00ED6961">
        <w:trPr>
          <w:trHeight w:val="1685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</w:pPr>
            <w:r>
              <w:rPr>
                <w:color w:val="000000"/>
                <w:lang w:eastAsia="ru-RU"/>
              </w:rPr>
              <w:t>Задача 1: Формирование жилищного фонда, необходимого для переселения граждан из ав</w:t>
            </w:r>
            <w:r>
              <w:rPr>
                <w:color w:val="000000"/>
                <w:lang w:eastAsia="ru-RU"/>
              </w:rPr>
              <w:t>а</w:t>
            </w:r>
            <w:r>
              <w:rPr>
                <w:color w:val="000000"/>
                <w:lang w:eastAsia="ru-RU"/>
              </w:rPr>
              <w:t xml:space="preserve">рийного жилищного фонда. Обеспечение жилищных прав граждан, проживающих в жилых помещениях муниципального жилищного </w:t>
            </w:r>
            <w:r>
              <w:rPr>
                <w:color w:val="000000"/>
                <w:lang w:eastAsia="ru-RU"/>
              </w:rPr>
              <w:t>фонда,  находящихся в аварийных многокварти</w:t>
            </w:r>
            <w:r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ных домах (далее – МКД). Обеспечение жилищных прав собственников изымаемых жилых помещений, находящихся в аварийных МКД.</w:t>
            </w:r>
          </w:p>
        </w:tc>
      </w:tr>
      <w:tr w:rsidR="00ED6961">
        <w:trPr>
          <w:trHeight w:val="109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4" w:right="-108"/>
              <w:jc w:val="center"/>
            </w:pPr>
            <w:r>
              <w:t>1.1.1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</w:pPr>
            <w:r>
              <w:rPr>
                <w:color w:val="000000"/>
              </w:rPr>
              <w:t>Количество квадратных метров,            построенных (приобретенных) жилых помещений</w:t>
            </w:r>
            <w:r>
              <w:rPr>
                <w:color w:val="000000"/>
              </w:rPr>
              <w:t xml:space="preserve"> (квартир) (тыс. кв.м.)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65" w:right="-38" w:firstLine="5"/>
              <w:jc w:val="center"/>
            </w:pPr>
            <w:r>
              <w:t>10,242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jc w:val="center"/>
            </w:pPr>
            <w:r>
              <w:rPr>
                <w:lang w:eastAsia="ru-RU"/>
              </w:rPr>
              <w:t>16,5761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66" w:right="-80"/>
              <w:jc w:val="center"/>
            </w:pPr>
            <w:r>
              <w:rPr>
                <w:lang w:eastAsia="ru-RU"/>
              </w:rPr>
              <w:t>6,7664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80"/>
              <w:jc w:val="center"/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snapToGrid w:val="0"/>
              <w:ind w:left="-80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6961">
        <w:trPr>
          <w:trHeight w:val="705"/>
        </w:trPr>
        <w:tc>
          <w:tcPr>
            <w:tcW w:w="9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</w:pPr>
            <w:r>
              <w:rPr>
                <w:color w:val="000000"/>
                <w:lang w:eastAsia="ru-RU"/>
              </w:rPr>
              <w:t>Задача 2. Переселение жителей МКД, признанных аварийными по состоянию                               на 01 января 2017 года и подлежащими сносу или реконструкции.</w:t>
            </w:r>
          </w:p>
        </w:tc>
      </w:tr>
      <w:tr w:rsidR="00ED6961">
        <w:trPr>
          <w:trHeight w:val="70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4" w:right="-108"/>
              <w:jc w:val="center"/>
            </w:pPr>
            <w:r>
              <w:t>1.2.1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</w:pPr>
            <w:r>
              <w:t xml:space="preserve">Количество квадратных метров, </w:t>
            </w:r>
            <w:r>
              <w:t>расс</w:t>
            </w:r>
            <w:r>
              <w:t>е</w:t>
            </w:r>
            <w:r>
              <w:t>ленного аварийного жилищного фонда (тыс. кв.м.)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jc w:val="center"/>
            </w:pPr>
            <w:r>
              <w:t>2,8659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jc w:val="center"/>
            </w:pPr>
            <w:r>
              <w:rPr>
                <w:lang w:eastAsia="ru-RU"/>
              </w:rPr>
              <w:t>21,7134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66" w:right="-80"/>
              <w:jc w:val="center"/>
            </w:pPr>
            <w:r>
              <w:rPr>
                <w:lang w:eastAsia="ru-RU"/>
              </w:rPr>
              <w:t>6,3428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80"/>
              <w:jc w:val="center"/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38"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6961">
        <w:trPr>
          <w:trHeight w:val="70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4" w:right="-108"/>
              <w:jc w:val="center"/>
            </w:pPr>
            <w:r>
              <w:t>1.2.2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</w:pPr>
            <w:r>
              <w:rPr>
                <w:color w:val="000000"/>
              </w:rPr>
              <w:t>Количество граждан, расселенных из 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рийного жилищного фонда (тыс.чел.)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ConsPlusNormal"/>
              <w:ind w:left="-65" w:right="-38" w:firstLine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ConsPlusNormal"/>
              <w:ind w:left="-80" w:right="-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1,287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jc w:val="center"/>
            </w:pPr>
            <w:r>
              <w:t>0,297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jc w:val="center"/>
            </w:pPr>
            <w:r>
              <w:rPr>
                <w:color w:val="000000"/>
              </w:rPr>
              <w:t>0,0»</w:t>
            </w:r>
          </w:p>
        </w:tc>
      </w:tr>
    </w:tbl>
    <w:p w:rsidR="00ED6961" w:rsidRDefault="00ED6961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lang w:eastAsia="ru-RU" w:bidi="hi-IN"/>
        </w:rPr>
      </w:pPr>
    </w:p>
    <w:p w:rsidR="00ED6961" w:rsidRDefault="00BA2956">
      <w:pPr>
        <w:widowControl w:val="0"/>
        <w:ind w:firstLine="709"/>
        <w:jc w:val="both"/>
      </w:pPr>
      <w:r>
        <w:rPr>
          <w:sz w:val="28"/>
          <w:szCs w:val="28"/>
        </w:rPr>
        <w:t>2. Пункт 6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ED6961" w:rsidRDefault="00BA2956">
      <w:pPr>
        <w:pStyle w:val="ae"/>
        <w:widowControl w:val="0"/>
        <w:tabs>
          <w:tab w:val="left" w:pos="1134"/>
        </w:tabs>
        <w:spacing w:after="0" w:line="276" w:lineRule="auto"/>
        <w:ind w:left="737"/>
        <w:jc w:val="both"/>
      </w:pPr>
      <w:r>
        <w:rPr>
          <w:rFonts w:ascii="Times New Roman" w:eastAsia="Times New Roman" w:hAnsi="Times New Roman" w:cs="Liberation Serif"/>
          <w:color w:val="000000"/>
          <w:kern w:val="2"/>
          <w:sz w:val="28"/>
          <w:szCs w:val="24"/>
        </w:rPr>
        <w:t>«6. Объемы бюджетных ассигнований муниципальной программы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</w:rPr>
        <w:t>.</w:t>
      </w:r>
    </w:p>
    <w:p w:rsidR="00ED6961" w:rsidRDefault="00BA2956">
      <w:pPr>
        <w:pStyle w:val="ae"/>
        <w:tabs>
          <w:tab w:val="left" w:pos="1134"/>
        </w:tabs>
        <w:spacing w:after="0" w:line="276" w:lineRule="auto"/>
        <w:ind w:left="0" w:firstLine="709"/>
        <w:jc w:val="both"/>
      </w:pPr>
      <w:r>
        <w:rPr>
          <w:rFonts w:ascii="Times New Roman" w:eastAsia="Times New Roman" w:hAnsi="Times New Roman" w:cs="Liberation Serif"/>
          <w:color w:val="000000"/>
          <w:kern w:val="2"/>
          <w:sz w:val="28"/>
          <w:szCs w:val="24"/>
        </w:rPr>
        <w:t xml:space="preserve">Общий объем финансового обеспечения муниципальной программы в  2019-2025 годах составит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1 829 304,01</w:t>
      </w:r>
      <w:r>
        <w:rPr>
          <w:rFonts w:ascii="Times New Roman" w:eastAsia="Times New Roman" w:hAnsi="Times New Roman" w:cs="Liberation Serif"/>
          <w:color w:val="000000"/>
          <w:kern w:val="2"/>
          <w:sz w:val="28"/>
          <w:szCs w:val="24"/>
        </w:rPr>
        <w:t xml:space="preserve"> тыс. рублей, в том числе:</w:t>
      </w:r>
    </w:p>
    <w:p w:rsidR="00ED6961" w:rsidRDefault="00ED6961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lang w:eastAsia="ru-RU" w:bidi="hi-IN"/>
        </w:rPr>
      </w:pPr>
    </w:p>
    <w:p w:rsidR="00ED6961" w:rsidRDefault="00ED6961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lang w:eastAsia="ru-RU" w:bidi="hi-IN"/>
        </w:rPr>
      </w:pPr>
    </w:p>
    <w:p w:rsidR="00ED6961" w:rsidRDefault="00ED6961">
      <w:pPr>
        <w:tabs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lang w:eastAsia="ru-RU" w:bidi="hi-IN"/>
        </w:rPr>
      </w:pPr>
    </w:p>
    <w:p w:rsidR="00ED6961" w:rsidRDefault="00BA2956">
      <w:pPr>
        <w:tabs>
          <w:tab w:val="left" w:pos="1134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ru-RU" w:bidi="hi-IN"/>
        </w:rPr>
        <w:lastRenderedPageBreak/>
        <w:t>Таблица 2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2"/>
        <w:gridCol w:w="2352"/>
        <w:gridCol w:w="2277"/>
        <w:gridCol w:w="1874"/>
        <w:gridCol w:w="1966"/>
      </w:tblGrid>
      <w:tr w:rsidR="00ED6961"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Объемы финансирования (тыс. рублей)</w:t>
            </w:r>
          </w:p>
        </w:tc>
      </w:tr>
      <w:tr w:rsidR="00ED6961"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35 149,77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140 599,10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175 749,87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17 094,70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68 378,90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85 559,60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115 721,14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258 493,21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374 539,35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847,51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172 448,20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674 207,38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847 503,09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/>
              </w:rPr>
              <w:t>346,00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/>
              </w:rPr>
              <w:t>323 892,50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/>
              </w:rPr>
              <w:t>21 713,60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/>
              </w:rPr>
              <w:t>345 952,10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6961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1605,51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664 306,31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1 163 392,19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jc w:val="center"/>
            </w:pPr>
            <w:bookmarkStart w:id="1" w:name="__DdeLink__6493_2807200253"/>
            <w:r>
              <w:rPr>
                <w:rFonts w:ascii="Times New Roman" w:hAnsi="Times New Roman" w:cs="Times New Roman"/>
              </w:rPr>
              <w:t>1</w:t>
            </w:r>
            <w:bookmarkEnd w:id="1"/>
            <w:r>
              <w:rPr>
                <w:rFonts w:ascii="Times New Roman" w:hAnsi="Times New Roman" w:cs="Times New Roman"/>
              </w:rPr>
              <w:t xml:space="preserve"> 829 304,01»</w:t>
            </w:r>
          </w:p>
        </w:tc>
      </w:tr>
    </w:tbl>
    <w:p w:rsidR="00ED6961" w:rsidRDefault="00ED6961">
      <w:pPr>
        <w:pStyle w:val="ae"/>
        <w:keepNext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961" w:rsidRDefault="00BA2956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Абзац 4 пункта 10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паспорта муниципальной программы изложить в следующей </w:t>
      </w:r>
      <w:r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ED6961" w:rsidRDefault="00BA2956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ED6961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«В случае предоставления жилых помещений большей площади, чем    аварийные, оплата превышения площадей осуществляется за счет средств        областного и местного бюджетов.».</w:t>
      </w:r>
    </w:p>
    <w:p w:rsidR="00ED6961" w:rsidRDefault="00ED6961">
      <w:pPr>
        <w:pStyle w:val="23"/>
        <w:ind w:firstLine="11340"/>
        <w:jc w:val="center"/>
        <w:rPr>
          <w:color w:val="000000"/>
          <w:sz w:val="28"/>
          <w:szCs w:val="28"/>
        </w:rPr>
      </w:pPr>
    </w:p>
    <w:p w:rsidR="00ED6961" w:rsidRDefault="00BA2956">
      <w:pPr>
        <w:pStyle w:val="ae"/>
        <w:tabs>
          <w:tab w:val="left" w:pos="1134"/>
        </w:tabs>
        <w:spacing w:after="0" w:line="276" w:lineRule="auto"/>
        <w:ind w:left="0"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4. Таблицу 3 приложения 1 к муниципальной программе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ED6961" w:rsidRDefault="00BA295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«Система мероприятий муниципальной программы</w:t>
      </w:r>
    </w:p>
    <w:p w:rsidR="00ED6961" w:rsidRDefault="00BA2956">
      <w:pPr>
        <w:contextualSpacing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3</w:t>
      </w:r>
    </w:p>
    <w:tbl>
      <w:tblPr>
        <w:tblW w:w="155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903"/>
        <w:gridCol w:w="1712"/>
        <w:gridCol w:w="1321"/>
        <w:gridCol w:w="1834"/>
        <w:gridCol w:w="1312"/>
        <w:gridCol w:w="1081"/>
        <w:gridCol w:w="1067"/>
        <w:gridCol w:w="1181"/>
        <w:gridCol w:w="1181"/>
        <w:gridCol w:w="1181"/>
        <w:gridCol w:w="670"/>
        <w:gridCol w:w="670"/>
      </w:tblGrid>
      <w:tr w:rsidR="00ED6961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исполн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тель, сои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полнители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из паспорта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7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Объем финансирования по</w:t>
            </w:r>
            <w:r>
              <w:rPr>
                <w:rFonts w:ascii="Times New Roman" w:hAnsi="Times New Roman" w:cs="Times New Roman"/>
              </w:rPr>
              <w:t xml:space="preserve"> годам реализации муниципальной программы, тыс. рублей</w:t>
            </w:r>
          </w:p>
        </w:tc>
      </w:tr>
      <w:tr w:rsidR="00ED6961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ED696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D6961">
        <w:trPr>
          <w:trHeight w:val="342"/>
        </w:trPr>
        <w:tc>
          <w:tcPr>
            <w:tcW w:w="1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Создание в округе условий для переселения граждан из аварийных многоквартирных домов, уменьшение жилищного фонда округа, призна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ного по состоянию на 1 января 2017 года в установленном порядке аварийным и подлежащим </w:t>
            </w:r>
            <w:r>
              <w:rPr>
                <w:rFonts w:ascii="Times New Roman" w:hAnsi="Times New Roman" w:cs="Times New Roman"/>
              </w:rPr>
              <w:t>сносу или реконструкции в связи с физическим изн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сом в процессе его эксплуатации</w:t>
            </w:r>
          </w:p>
        </w:tc>
      </w:tr>
      <w:tr w:rsidR="00ED6961">
        <w:trPr>
          <w:trHeight w:val="591"/>
        </w:trPr>
        <w:tc>
          <w:tcPr>
            <w:tcW w:w="1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</w:pPr>
            <w:r>
              <w:rPr>
                <w:rFonts w:ascii="Times New Roman" w:hAnsi="Times New Roman" w:cs="Times New Roman"/>
              </w:rPr>
              <w:t xml:space="preserve">Задача 1: Формирование жилищного фонда, необходимого для переселения граждан из аварийного жилищного фонда. Обеспечение жилищных прав граждан, проживающих в жилых помещениях </w:t>
            </w:r>
            <w:r>
              <w:rPr>
                <w:rFonts w:ascii="Times New Roman" w:hAnsi="Times New Roman" w:cs="Times New Roman"/>
              </w:rPr>
              <w:t>муниципального жилищного фонда,  находящихся в аварийных многоквартирных домах. Обеспечение жилищных прав собственников изымаемых жилых помещений, находящихся в аварийных МКД</w:t>
            </w:r>
          </w:p>
        </w:tc>
      </w:tr>
      <w:tr w:rsidR="00ED6961">
        <w:trPr>
          <w:trHeight w:val="58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</w:pPr>
            <w:r>
              <w:rPr>
                <w:rFonts w:ascii="Times New Roman" w:hAnsi="Times New Roman" w:cs="Times New Roman"/>
              </w:rPr>
              <w:t>Приобретение благоустрое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жилых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мещений (ква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тир) для расс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95 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ийных МКД, общей площ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дью    37 239,01 кв.м.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УИиЗО,</w:t>
            </w:r>
          </w:p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УАиГ,    МУ «Управление 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ства»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2019-2025 годы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847,51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346,00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961">
        <w:trPr>
          <w:trHeight w:val="53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35149,77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17094,70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115721,14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172448,20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323892,50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961">
        <w:trPr>
          <w:trHeight w:val="78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7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ind w:left="-37" w:right="-69"/>
              <w:jc w:val="center"/>
            </w:pPr>
            <w:r>
              <w:rPr>
                <w:rFonts w:ascii="Times New Roman" w:hAnsi="Times New Roman" w:cs="Times New Roman"/>
              </w:rPr>
              <w:t>140599,10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68378,90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258493,21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674207,38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bookmarkStart w:id="2" w:name="__DdeLink__8704_3567833211"/>
            <w:r>
              <w:rPr>
                <w:rFonts w:ascii="Times New Roman" w:hAnsi="Times New Roman" w:cs="Times New Roman"/>
              </w:rPr>
              <w:t>21713,60</w:t>
            </w:r>
            <w:bookmarkEnd w:id="2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ind w:left="-4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961">
        <w:trPr>
          <w:trHeight w:val="293"/>
        </w:trPr>
        <w:tc>
          <w:tcPr>
            <w:tcW w:w="1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</w:pPr>
            <w:r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дача 2. Переселение жителей МКД, признанных аварийными по состоянию на 01 января 2017 года и подлежащих сносу или реконструкции</w:t>
            </w:r>
          </w:p>
        </w:tc>
      </w:tr>
      <w:tr w:rsidR="00ED6961">
        <w:trPr>
          <w:trHeight w:val="13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7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</w:pPr>
            <w:r>
              <w:rPr>
                <w:rFonts w:ascii="Times New Roman" w:hAnsi="Times New Roman" w:cs="Times New Roman"/>
              </w:rPr>
              <w:t>Расселение 95 аварийных МКД, общей площадью 37 239,01 кв.м.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УИиЗО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2019-2025 годы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6961" w:rsidRDefault="00ED6961">
      <w:pPr>
        <w:tabs>
          <w:tab w:val="left" w:pos="1134"/>
        </w:tabs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BA2956">
      <w:pPr>
        <w:tabs>
          <w:tab w:val="left" w:pos="1134"/>
        </w:tabs>
        <w:ind w:firstLine="709"/>
        <w:contextualSpacing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Окончание таблицы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8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417"/>
        <w:gridCol w:w="1082"/>
        <w:gridCol w:w="1013"/>
        <w:gridCol w:w="1308"/>
        <w:gridCol w:w="1183"/>
        <w:gridCol w:w="1313"/>
        <w:gridCol w:w="1181"/>
        <w:gridCol w:w="1426"/>
        <w:gridCol w:w="1295"/>
        <w:gridCol w:w="1256"/>
        <w:gridCol w:w="675"/>
        <w:gridCol w:w="631"/>
      </w:tblGrid>
      <w:tr w:rsidR="00ED6961">
        <w:trPr>
          <w:trHeight w:val="3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D6961">
        <w:trPr>
          <w:trHeight w:val="110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7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</w:pPr>
            <w:r>
              <w:rPr>
                <w:rFonts w:ascii="Times New Roman" w:hAnsi="Times New Roman" w:cs="Times New Roman"/>
              </w:rPr>
              <w:t>Переселение 2 239 жителей 95 авари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ных МКД.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УИиЗО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2019-2025 годы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961">
        <w:trPr>
          <w:trHeight w:val="318"/>
        </w:trPr>
        <w:tc>
          <w:tcPr>
            <w:tcW w:w="5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847,51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346,00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961">
        <w:trPr>
          <w:trHeight w:val="318"/>
        </w:trPr>
        <w:tc>
          <w:tcPr>
            <w:tcW w:w="52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35149,77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17094,70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115721,14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172448,20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323892,50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961">
        <w:trPr>
          <w:trHeight w:val="318"/>
        </w:trPr>
        <w:tc>
          <w:tcPr>
            <w:tcW w:w="52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ED6961">
            <w:pPr>
              <w:pStyle w:val="af6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ind w:left="-37" w:right="-69"/>
              <w:jc w:val="center"/>
            </w:pPr>
            <w:r>
              <w:rPr>
                <w:rFonts w:ascii="Times New Roman" w:hAnsi="Times New Roman" w:cs="Times New Roman"/>
              </w:rPr>
              <w:t>140599,10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68378,90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258493,21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674207,38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bookmarkStart w:id="3" w:name="__DdeLink__8704_35678332112"/>
            <w:r>
              <w:rPr>
                <w:rFonts w:ascii="Times New Roman" w:hAnsi="Times New Roman" w:cs="Times New Roman"/>
              </w:rPr>
              <w:t>21713,60</w:t>
            </w:r>
            <w:bookmarkEnd w:id="3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ind w:left="-4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961">
        <w:trPr>
          <w:trHeight w:val="318"/>
        </w:trPr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bookmarkStart w:id="4" w:name="__DdeLink__6493_28072002531"/>
            <w:r>
              <w:rPr>
                <w:rFonts w:ascii="Times New Roman" w:hAnsi="Times New Roman" w:cs="Times New Roman"/>
              </w:rPr>
              <w:t>1</w:t>
            </w:r>
            <w:bookmarkEnd w:id="4"/>
            <w:r>
              <w:rPr>
                <w:rFonts w:ascii="Times New Roman" w:hAnsi="Times New Roman" w:cs="Times New Roman"/>
              </w:rPr>
              <w:t xml:space="preserve"> 829 304,01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ind w:left="-37" w:right="-69"/>
              <w:jc w:val="center"/>
            </w:pPr>
            <w:r>
              <w:rPr>
                <w:rFonts w:ascii="Times New Roman" w:hAnsi="Times New Roman" w:cs="Times New Roman"/>
              </w:rPr>
              <w:t>175749,87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85559,60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374539,35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847503,09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jc w:val="center"/>
            </w:pPr>
            <w:r>
              <w:rPr>
                <w:rFonts w:ascii="Times New Roman" w:hAnsi="Times New Roman" w:cs="Times New Roman"/>
              </w:rPr>
              <w:t>345952,10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ind w:left="-49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pStyle w:val="af6"/>
              <w:jc w:val="center"/>
            </w:pPr>
            <w:r>
              <w:rPr>
                <w:rFonts w:ascii="Times New Roman" w:hAnsi="Times New Roman" w:cs="Times New Roman"/>
              </w:rPr>
              <w:t>-»</w:t>
            </w:r>
          </w:p>
        </w:tc>
      </w:tr>
    </w:tbl>
    <w:p w:rsidR="00ED6961" w:rsidRDefault="00ED696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BA2956">
      <w:pPr>
        <w:pStyle w:val="ae"/>
        <w:tabs>
          <w:tab w:val="left" w:pos="1134"/>
        </w:tabs>
        <w:spacing w:after="0" w:line="276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5. Таблицу 4 приложения 2 к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программе изложить в следующей редакции:</w:t>
      </w: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6961" w:rsidRDefault="00BA2956">
      <w:pPr>
        <w:pStyle w:val="ConsPlusNonformat"/>
        <w:widowControl/>
        <w:tabs>
          <w:tab w:val="left" w:pos="266"/>
          <w:tab w:val="left" w:pos="1134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«Сведения о целевых показателях (индикаторах) муниципальной программы и их значениях</w:t>
      </w:r>
    </w:p>
    <w:p w:rsidR="00ED6961" w:rsidRDefault="00BA2956">
      <w:pPr>
        <w:tabs>
          <w:tab w:val="left" w:pos="1134"/>
        </w:tabs>
        <w:ind w:left="928"/>
        <w:contextualSpacing/>
        <w:jc w:val="right"/>
        <w:rPr>
          <w:bCs/>
        </w:rPr>
      </w:pPr>
      <w:r>
        <w:rPr>
          <w:bCs/>
        </w:rPr>
        <w:t>Таблица 4</w:t>
      </w:r>
    </w:p>
    <w:tbl>
      <w:tblPr>
        <w:tblW w:w="15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551"/>
        <w:gridCol w:w="1843"/>
        <w:gridCol w:w="1134"/>
        <w:gridCol w:w="1133"/>
        <w:gridCol w:w="1133"/>
        <w:gridCol w:w="1134"/>
        <w:gridCol w:w="1133"/>
        <w:gridCol w:w="1134"/>
        <w:gridCol w:w="1278"/>
        <w:gridCol w:w="1279"/>
      </w:tblGrid>
      <w:tr w:rsidR="00ED6961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4" w:right="-108"/>
              <w:contextualSpacing/>
              <w:jc w:val="center"/>
            </w:pPr>
            <w:r>
              <w:t>№</w:t>
            </w:r>
          </w:p>
          <w:p w:rsidR="00ED6961" w:rsidRDefault="00BA2956">
            <w:pPr>
              <w:tabs>
                <w:tab w:val="left" w:pos="1134"/>
              </w:tabs>
              <w:ind w:left="-84" w:right="-108"/>
              <w:contextualSpacing/>
              <w:jc w:val="center"/>
            </w:pPr>
            <w:r>
              <w:t>п/п</w:t>
            </w:r>
          </w:p>
        </w:tc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Наименование целевого показ</w:t>
            </w:r>
            <w:r>
              <w:t>а</w:t>
            </w:r>
            <w:r>
              <w:t>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72"/>
              <w:contextualSpacing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680" w:firstLine="9"/>
              <w:contextualSpacing/>
              <w:jc w:val="center"/>
            </w:pPr>
            <w:r>
              <w:t xml:space="preserve">Значение целевых показателей </w:t>
            </w:r>
            <w:r>
              <w:t>(индикаторов)</w:t>
            </w:r>
          </w:p>
        </w:tc>
      </w:tr>
      <w:tr w:rsidR="00ED6961">
        <w:trPr>
          <w:trHeight w:val="4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tabs>
                <w:tab w:val="left" w:pos="1134"/>
              </w:tabs>
              <w:snapToGrid w:val="0"/>
              <w:ind w:left="-84" w:right="-108"/>
              <w:contextualSpacing/>
              <w:jc w:val="center"/>
            </w:pPr>
          </w:p>
        </w:tc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tabs>
                <w:tab w:val="left" w:pos="1134"/>
              </w:tabs>
              <w:snapToGrid w:val="0"/>
              <w:ind w:left="680" w:firstLine="709"/>
              <w:contextualSpacing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ED6961">
            <w:pPr>
              <w:tabs>
                <w:tab w:val="left" w:pos="1134"/>
              </w:tabs>
              <w:snapToGrid w:val="0"/>
              <w:ind w:left="680" w:firstLine="709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38" w:firstLine="4"/>
              <w:contextualSpacing/>
              <w:jc w:val="center"/>
            </w:pPr>
            <w: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65" w:right="-38" w:firstLine="5"/>
              <w:contextualSpacing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66" w:right="-80"/>
              <w:contextualSpacing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80"/>
              <w:contextualSpacing/>
              <w:jc w:val="center"/>
            </w:pPr>
            <w:r>
              <w:t>2024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  <w:jc w:val="center"/>
            </w:pPr>
            <w:r>
              <w:t>2025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57" w:right="-57"/>
              <w:contextualSpacing/>
              <w:jc w:val="center"/>
            </w:pPr>
            <w:r>
              <w:t>Всего 2019-2025</w:t>
            </w:r>
          </w:p>
        </w:tc>
      </w:tr>
      <w:tr w:rsidR="00ED6961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4" w:right="-108"/>
              <w:contextualSpacing/>
              <w:jc w:val="center"/>
            </w:pPr>
            <w: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680" w:hanging="7"/>
              <w:contextualSpacing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38" w:firstLine="4"/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65" w:right="-38" w:firstLine="5"/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66" w:right="-80"/>
              <w:contextualSpacing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80"/>
              <w:contextualSpacing/>
              <w:jc w:val="center"/>
            </w:pPr>
            <w: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57" w:right="-57"/>
              <w:contextualSpacing/>
              <w:jc w:val="center"/>
            </w:pPr>
            <w:r>
              <w:t>11</w:t>
            </w:r>
          </w:p>
        </w:tc>
      </w:tr>
      <w:tr w:rsidR="00ED6961">
        <w:trPr>
          <w:trHeight w:val="842"/>
        </w:trPr>
        <w:tc>
          <w:tcPr>
            <w:tcW w:w="15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Цель: Создание в округе условий для переселения граждан из аварийных многоквартирных домов, уменьшение жилищного фонда округа,             признанного по </w:t>
            </w:r>
            <w:r>
              <w:rPr>
                <w:color w:val="000000"/>
                <w:lang w:eastAsia="ru-RU"/>
              </w:rPr>
              <w:t>состоянию на 1 января 2017 года в установленном порядке аварийным и подлежащим сносу или реконструкции в связи с                физическим износом в процессе его эксплуатации</w:t>
            </w:r>
          </w:p>
        </w:tc>
      </w:tr>
      <w:tr w:rsidR="00ED6961">
        <w:trPr>
          <w:trHeight w:val="865"/>
        </w:trPr>
        <w:tc>
          <w:tcPr>
            <w:tcW w:w="15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</w:pPr>
            <w:r>
              <w:rPr>
                <w:color w:val="000000"/>
                <w:lang w:eastAsia="ru-RU"/>
              </w:rPr>
              <w:t xml:space="preserve">Задача 1: Формирование жилищного фонда, необходимого для переселения граждан из </w:t>
            </w:r>
            <w:r>
              <w:rPr>
                <w:color w:val="000000"/>
                <w:lang w:eastAsia="ru-RU"/>
              </w:rPr>
              <w:t>аварийного жилищного фонда. Обеспечение жилищных прав граждан, проживающих в жилых помещениях муниципального жилищного фонда, находящихся в аварийных многоквартирных домах. Обеспечение жилищных прав собственников изымаемых жилых помещений, находящихся в ав</w:t>
            </w:r>
            <w:r>
              <w:rPr>
                <w:color w:val="000000"/>
                <w:lang w:eastAsia="ru-RU"/>
              </w:rPr>
              <w:t>арийных МКД.</w:t>
            </w:r>
          </w:p>
        </w:tc>
      </w:tr>
      <w:tr w:rsidR="00ED6961">
        <w:trPr>
          <w:trHeight w:val="13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4" w:right="-108"/>
              <w:contextualSpacing/>
              <w:jc w:val="center"/>
            </w:pPr>
            <w:r>
              <w:t>1.1.1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contextualSpacing/>
            </w:pPr>
            <w:r>
              <w:rPr>
                <w:color w:val="000000"/>
              </w:rPr>
              <w:t>Количество квадратных метров, построенных (приобретенных) жилых помещений (квартир).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264"/>
              </w:tabs>
              <w:ind w:left="-52" w:right="-94"/>
              <w:contextualSpacing/>
              <w:jc w:val="center"/>
            </w:pPr>
            <w:r>
              <w:rPr>
                <w:color w:val="000000"/>
              </w:rPr>
              <w:t>Тысяча квадра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метров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5,6701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38" w:firstLine="4"/>
              <w:contextualSpacing/>
              <w:jc w:val="center"/>
            </w:pPr>
            <w:r>
              <w:t>2,6872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65" w:right="-38" w:firstLine="5"/>
              <w:contextualSpacing/>
              <w:jc w:val="center"/>
            </w:pPr>
            <w:r>
              <w:t>10,242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  <w:jc w:val="center"/>
            </w:pPr>
            <w:r>
              <w:rPr>
                <w:lang w:eastAsia="ru-RU"/>
              </w:rPr>
              <w:t>16,5761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66" w:right="-80"/>
              <w:contextualSpacing/>
              <w:jc w:val="center"/>
            </w:pPr>
            <w:r>
              <w:rPr>
                <w:lang w:eastAsia="ru-RU"/>
              </w:rPr>
              <w:t>6,7664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80"/>
              <w:contextualSpacing/>
              <w:jc w:val="center"/>
            </w:pPr>
            <w:r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snapToGrid w:val="0"/>
              <w:ind w:left="-80" w:right="-66"/>
              <w:contextualSpacing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snapToGrid w:val="0"/>
              <w:ind w:left="57" w:right="-57"/>
              <w:contextualSpacing/>
              <w:jc w:val="center"/>
            </w:pPr>
            <w:r>
              <w:t>41,9418</w:t>
            </w:r>
          </w:p>
        </w:tc>
      </w:tr>
      <w:tr w:rsidR="00ED6961">
        <w:trPr>
          <w:trHeight w:val="261"/>
        </w:trPr>
        <w:tc>
          <w:tcPr>
            <w:tcW w:w="15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264"/>
              </w:tabs>
              <w:ind w:left="-52" w:right="-94"/>
              <w:contextualSpacing/>
            </w:pPr>
            <w:r>
              <w:rPr>
                <w:color w:val="000000"/>
                <w:lang w:eastAsia="ru-RU"/>
              </w:rPr>
              <w:t>Задача 2: Переселение жителей МКД, признанных аварийными по</w:t>
            </w:r>
            <w:r>
              <w:rPr>
                <w:color w:val="000000"/>
                <w:lang w:eastAsia="ru-RU"/>
              </w:rPr>
              <w:t xml:space="preserve"> состоянию на 01 января 2017 года и подлежащих сносу или реконструкции.</w:t>
            </w:r>
          </w:p>
        </w:tc>
      </w:tr>
      <w:tr w:rsidR="00ED6961">
        <w:trPr>
          <w:trHeight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4" w:right="-108"/>
              <w:contextualSpacing/>
              <w:jc w:val="center"/>
            </w:pPr>
            <w:r>
              <w:t>1.2.1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contextualSpacing/>
            </w:pPr>
            <w:r>
              <w:t>Количество квадратных метров, расселенного аварийного ж</w:t>
            </w:r>
            <w:r>
              <w:t>и</w:t>
            </w:r>
            <w:r>
              <w:t>лищного фонда.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264"/>
              </w:tabs>
              <w:ind w:left="-52" w:right="-9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Тысяча квадра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метров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38" w:firstLine="4"/>
              <w:contextualSpacing/>
              <w:jc w:val="center"/>
            </w:pPr>
            <w:r>
              <w:t>0,0566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65" w:right="-38" w:firstLine="5"/>
              <w:contextualSpacing/>
              <w:jc w:val="center"/>
            </w:pPr>
            <w:r>
              <w:t>6,2603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  <w:jc w:val="center"/>
            </w:pPr>
            <w:r>
              <w:t>2,8659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66"/>
              <w:contextualSpacing/>
              <w:jc w:val="center"/>
            </w:pPr>
            <w:r>
              <w:rPr>
                <w:lang w:eastAsia="ru-RU"/>
              </w:rPr>
              <w:t>21,7134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66" w:right="-80"/>
              <w:contextualSpacing/>
              <w:jc w:val="center"/>
            </w:pPr>
            <w:r>
              <w:rPr>
                <w:lang w:eastAsia="ru-RU"/>
              </w:rPr>
              <w:t>6,3428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80" w:right="-80"/>
              <w:contextualSpacing/>
              <w:jc w:val="center"/>
            </w:pPr>
            <w:r>
              <w:rPr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left="-38" w:firstLine="4"/>
              <w:contextualSpacing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ind w:right="-113"/>
              <w:contextualSpacing/>
              <w:jc w:val="center"/>
            </w:pPr>
            <w:r>
              <w:t>37,239</w:t>
            </w:r>
          </w:p>
        </w:tc>
      </w:tr>
      <w:tr w:rsidR="00ED6961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ind w:left="-84" w:right="-108"/>
              <w:contextualSpacing/>
              <w:jc w:val="center"/>
            </w:pPr>
            <w:r>
              <w:t>1.2.2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134"/>
              </w:tabs>
              <w:contextualSpacing/>
            </w:pPr>
            <w:r>
              <w:rPr>
                <w:color w:val="000000"/>
              </w:rPr>
              <w:t>Количество граждан, расселе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из аварийного жилищного фонда.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61" w:rsidRDefault="00BA2956">
            <w:pPr>
              <w:tabs>
                <w:tab w:val="left" w:pos="1264"/>
              </w:tabs>
              <w:ind w:left="-52" w:right="-9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Тысяча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0,005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ConsPlusNormal"/>
              <w:ind w:left="-38" w:firstLine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ConsPlusNormal"/>
              <w:ind w:left="-65" w:right="-38" w:firstLine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pStyle w:val="ConsPlusNormal"/>
              <w:ind w:left="-80" w:right="-6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0,297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61" w:rsidRDefault="00BA2956">
            <w:pPr>
              <w:tabs>
                <w:tab w:val="left" w:pos="1134"/>
              </w:tabs>
              <w:contextualSpacing/>
              <w:jc w:val="center"/>
            </w:pPr>
            <w:r>
              <w:t>2,239»</w:t>
            </w:r>
          </w:p>
        </w:tc>
      </w:tr>
    </w:tbl>
    <w:p w:rsidR="00ED6961" w:rsidRDefault="00ED6961">
      <w:pPr>
        <w:tabs>
          <w:tab w:val="left" w:pos="1134"/>
        </w:tabs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6961" w:rsidRDefault="00ED6961">
      <w:pPr>
        <w:pStyle w:val="ae"/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ED6961" w:rsidRDefault="00BA2956">
      <w:pPr>
        <w:shd w:val="clear" w:color="auto" w:fill="FFFFFF"/>
        <w:spacing w:line="240" w:lineRule="atLeast"/>
        <w:jc w:val="both"/>
      </w:pPr>
      <w:r>
        <w:rPr>
          <w:sz w:val="28"/>
          <w:szCs w:val="28"/>
        </w:rPr>
        <w:t>Начальник управления по имуществу</w:t>
      </w:r>
    </w:p>
    <w:p w:rsidR="00ED6961" w:rsidRDefault="00BA2956">
      <w:pPr>
        <w:shd w:val="clear" w:color="auto" w:fill="FFFFFF"/>
        <w:spacing w:line="240" w:lineRule="atLeast"/>
        <w:jc w:val="both"/>
      </w:pPr>
      <w:r>
        <w:rPr>
          <w:sz w:val="28"/>
          <w:szCs w:val="28"/>
        </w:rPr>
        <w:t>и земельным отношениям администрации</w:t>
      </w:r>
    </w:p>
    <w:p w:rsidR="00ED6961" w:rsidRDefault="00BA2956">
      <w:pPr>
        <w:shd w:val="clear" w:color="auto" w:fill="FFFFFF"/>
        <w:spacing w:line="240" w:lineRule="atLeast"/>
        <w:jc w:val="both"/>
      </w:pPr>
      <w:r>
        <w:rPr>
          <w:sz w:val="28"/>
          <w:szCs w:val="28"/>
        </w:rPr>
        <w:t xml:space="preserve">Копейского городского округа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Ж.А. Буркова</w:t>
      </w:r>
    </w:p>
    <w:sectPr w:rsidR="00ED6961">
      <w:footerReference w:type="default" r:id="rId8"/>
      <w:pgSz w:w="16838" w:h="11906" w:orient="landscape"/>
      <w:pgMar w:top="567" w:right="716" w:bottom="993" w:left="1134" w:header="0" w:footer="0" w:gutter="0"/>
      <w:cols w:space="720"/>
      <w:formProt w:val="0"/>
      <w:docGrid w:linePitch="38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56" w:rsidRDefault="00BA2956">
      <w:r>
        <w:separator/>
      </w:r>
    </w:p>
  </w:endnote>
  <w:endnote w:type="continuationSeparator" w:id="0">
    <w:p w:rsidR="00BA2956" w:rsidRDefault="00B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;MT Extra">
    <w:altName w:val="Times New Roman"/>
    <w:panose1 w:val="00000000000000000000"/>
    <w:charset w:val="00"/>
    <w:family w:val="roman"/>
    <w:notTrueType/>
    <w:pitch w:val="default"/>
  </w:font>
  <w:font w:name="Courier New;Letter Goth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61" w:rsidRDefault="00ED6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56" w:rsidRDefault="00BA2956">
      <w:r>
        <w:separator/>
      </w:r>
    </w:p>
  </w:footnote>
  <w:footnote w:type="continuationSeparator" w:id="0">
    <w:p w:rsidR="00BA2956" w:rsidRDefault="00BA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ECE"/>
    <w:multiLevelType w:val="multilevel"/>
    <w:tmpl w:val="D9ECED1A"/>
    <w:lvl w:ilvl="0">
      <w:start w:val="1"/>
      <w:numFmt w:val="decimal"/>
      <w:pStyle w:val="3"/>
      <w:lvlText w:val="%1)"/>
      <w:lvlJc w:val="left"/>
      <w:pPr>
        <w:tabs>
          <w:tab w:val="num" w:pos="1072"/>
        </w:tabs>
        <w:ind w:left="0" w:firstLine="737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1"/>
    <w:rsid w:val="00BA2956"/>
    <w:rsid w:val="00DA6EEF"/>
    <w:rsid w:val="00E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numId w:val="1"/>
      </w:numPr>
      <w:spacing w:before="240" w:after="60" w:line="360" w:lineRule="auto"/>
      <w:jc w:val="both"/>
      <w:outlineLvl w:val="2"/>
    </w:pPr>
    <w:rPr>
      <w:rFonts w:cs="Arial;Times New Roman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;Times New Roman"/>
    </w:rPr>
  </w:style>
  <w:style w:type="character" w:customStyle="1" w:styleId="WW8Num2z0">
    <w:name w:val="WW8Num2z0"/>
    <w:qFormat/>
    <w:rPr>
      <w:rFonts w:ascii="Symbol;MT Extra" w:hAnsi="Symbol;MT Extra" w:cs="Symbol;MT Extra"/>
      <w:sz w:val="24"/>
      <w:szCs w:val="24"/>
    </w:rPr>
  </w:style>
  <w:style w:type="character" w:customStyle="1" w:styleId="WW8Num3z0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customStyle="1" w:styleId="WW8Num4z0">
    <w:name w:val="WW8Num4z0"/>
    <w:qFormat/>
    <w:rPr>
      <w:color w:val="00000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;MT Extra" w:hAnsi="Symbol;MT Extra" w:cs="Symbol;MT Extr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;MT Extra" w:hAnsi="Symbol;MT Extra" w:cs="Symbol;MT Extra"/>
    </w:rPr>
  </w:style>
  <w:style w:type="character" w:customStyle="1" w:styleId="WW8Num6z1">
    <w:name w:val="WW8Num6z1"/>
    <w:qFormat/>
    <w:rPr>
      <w:rFonts w:ascii="Courier New;Letter Gothic" w:hAnsi="Courier New;Letter Gothic" w:cs="Courier New;Letter Gothic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;MT Extra" w:hAnsi="Symbol;MT Extra" w:cs="Symbol;MT Extra"/>
    </w:rPr>
  </w:style>
  <w:style w:type="character" w:customStyle="1" w:styleId="WW8Num7z1">
    <w:name w:val="WW8Num7z1"/>
    <w:qFormat/>
    <w:rPr>
      <w:rFonts w:ascii="Courier New;Letter Gothic" w:hAnsi="Courier New;Letter Gothic" w:cs="Courier New;Letter Gothic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b/>
      <w:bCs/>
      <w:sz w:val="18"/>
      <w:szCs w:val="18"/>
      <w:lang w:val="ru-RU" w:bidi="ar-SA"/>
    </w:rPr>
  </w:style>
  <w:style w:type="character" w:customStyle="1" w:styleId="20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qFormat/>
    <w:rPr>
      <w:rFonts w:cs="Arial;Times New Roman"/>
      <w:bCs/>
      <w:sz w:val="28"/>
      <w:szCs w:val="26"/>
    </w:rPr>
  </w:style>
  <w:style w:type="character" w:customStyle="1" w:styleId="313">
    <w:name w:val="Стиль Заголовок 3 + 13 пт Знак"/>
    <w:qFormat/>
    <w:rPr>
      <w:rFonts w:cs="Arial;Times New Roman"/>
      <w:bCs w:val="0"/>
      <w:sz w:val="28"/>
      <w:szCs w:val="26"/>
    </w:rPr>
  </w:style>
  <w:style w:type="character" w:customStyle="1" w:styleId="21">
    <w:name w:val="Основной текст 2 Знак"/>
    <w:qFormat/>
    <w:rPr>
      <w:sz w:val="24"/>
      <w:szCs w:val="24"/>
      <w:lang w:val="ru-RU" w:bidi="ar-SA"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a5">
    <w:name w:val="page number"/>
    <w:basedOn w:val="a0"/>
    <w:qFormat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styleId="a7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</w:rPr>
  </w:style>
  <w:style w:type="character" w:customStyle="1" w:styleId="ListLabel6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8">
    <w:name w:val="ListLabel 8"/>
    <w:qFormat/>
    <w:rPr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</w:rPr>
  </w:style>
  <w:style w:type="character" w:customStyle="1" w:styleId="ListLabel12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4">
    <w:name w:val="ListLabel 14"/>
    <w:qFormat/>
    <w:rPr>
      <w:color w:val="000000"/>
      <w:sz w:val="28"/>
      <w:szCs w:val="28"/>
    </w:rPr>
  </w:style>
  <w:style w:type="character" w:customStyle="1" w:styleId="ListLabel15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7">
    <w:name w:val="ListLabel 17"/>
    <w:qFormat/>
    <w:rPr>
      <w:color w:val="000000"/>
      <w:sz w:val="28"/>
      <w:szCs w:val="28"/>
    </w:rPr>
  </w:style>
  <w:style w:type="character" w:customStyle="1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0">
    <w:name w:val="ListLabel 20"/>
    <w:qFormat/>
    <w:rPr>
      <w:color w:val="000000"/>
      <w:sz w:val="28"/>
      <w:szCs w:val="28"/>
    </w:rPr>
  </w:style>
  <w:style w:type="character" w:customStyle="1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3">
    <w:name w:val="ListLabel 23"/>
    <w:qFormat/>
    <w:rPr>
      <w:color w:val="000000"/>
      <w:sz w:val="28"/>
      <w:szCs w:val="28"/>
    </w:rPr>
  </w:style>
  <w:style w:type="character" w:customStyle="1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6">
    <w:name w:val="ListLabel 26"/>
    <w:qFormat/>
    <w:rPr>
      <w:color w:val="000000"/>
      <w:sz w:val="28"/>
      <w:szCs w:val="28"/>
    </w:rPr>
  </w:style>
  <w:style w:type="character" w:customStyle="1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9">
    <w:name w:val="ListLabel 29"/>
    <w:qFormat/>
    <w:rPr>
      <w:color w:val="000000"/>
      <w:sz w:val="28"/>
      <w:szCs w:val="28"/>
    </w:rPr>
  </w:style>
  <w:style w:type="character" w:customStyle="1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2">
    <w:name w:val="ListLabel 32"/>
    <w:qFormat/>
    <w:rPr>
      <w:color w:val="000000"/>
      <w:sz w:val="28"/>
      <w:szCs w:val="28"/>
    </w:rPr>
  </w:style>
  <w:style w:type="character" w:customStyle="1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5">
    <w:name w:val="ListLabel 35"/>
    <w:qFormat/>
    <w:rPr>
      <w:color w:val="000000"/>
      <w:sz w:val="28"/>
      <w:szCs w:val="28"/>
    </w:rPr>
  </w:style>
  <w:style w:type="character" w:customStyle="1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8">
    <w:name w:val="ListLabel 38"/>
    <w:qFormat/>
    <w:rPr>
      <w:color w:val="000000"/>
      <w:sz w:val="28"/>
      <w:szCs w:val="28"/>
    </w:rPr>
  </w:style>
  <w:style w:type="character" w:customStyle="1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1">
    <w:name w:val="ListLabel 41"/>
    <w:qFormat/>
    <w:rPr>
      <w:color w:val="000000"/>
      <w:sz w:val="28"/>
      <w:szCs w:val="28"/>
    </w:rPr>
  </w:style>
  <w:style w:type="character" w:customStyle="1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4">
    <w:name w:val="ListLabel 44"/>
    <w:qFormat/>
    <w:rPr>
      <w:color w:val="000000"/>
      <w:sz w:val="28"/>
      <w:szCs w:val="28"/>
    </w:rPr>
  </w:style>
  <w:style w:type="character" w:customStyle="1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7">
    <w:name w:val="ListLabel 47"/>
    <w:qFormat/>
    <w:rPr>
      <w:color w:val="000000"/>
      <w:sz w:val="28"/>
      <w:szCs w:val="28"/>
    </w:rPr>
  </w:style>
  <w:style w:type="character" w:customStyle="1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0">
    <w:name w:val="ListLabel 50"/>
    <w:qFormat/>
    <w:rPr>
      <w:color w:val="000000"/>
      <w:sz w:val="28"/>
      <w:szCs w:val="28"/>
    </w:rPr>
  </w:style>
  <w:style w:type="character" w:customStyle="1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3">
    <w:name w:val="ListLabel 53"/>
    <w:qFormat/>
    <w:rPr>
      <w:color w:val="000000"/>
      <w:sz w:val="28"/>
      <w:szCs w:val="28"/>
    </w:rPr>
  </w:style>
  <w:style w:type="character" w:customStyle="1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6">
    <w:name w:val="ListLabel 56"/>
    <w:qFormat/>
    <w:rPr>
      <w:color w:val="000000"/>
      <w:sz w:val="28"/>
      <w:szCs w:val="28"/>
    </w:rPr>
  </w:style>
  <w:style w:type="character" w:customStyle="1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9">
    <w:name w:val="ListLabel 59"/>
    <w:qFormat/>
    <w:rPr>
      <w:color w:val="000000"/>
      <w:sz w:val="28"/>
      <w:szCs w:val="28"/>
    </w:rPr>
  </w:style>
  <w:style w:type="character" w:customStyle="1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62">
    <w:name w:val="ListLabel 62"/>
    <w:qFormat/>
    <w:rPr>
      <w:color w:val="000000"/>
      <w:sz w:val="28"/>
      <w:szCs w:val="28"/>
    </w:rPr>
  </w:style>
  <w:style w:type="character" w:customStyle="1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65">
    <w:name w:val="ListLabel 65"/>
    <w:qFormat/>
    <w:rPr>
      <w:color w:val="000000"/>
      <w:sz w:val="28"/>
      <w:szCs w:val="28"/>
    </w:rPr>
  </w:style>
  <w:style w:type="character" w:customStyle="1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60">
    <w:name w:val="ListLabel 560"/>
    <w:qFormat/>
    <w:rPr>
      <w:rFonts w:ascii="Times New Roman" w:eastAsia="Times New Roman" w:hAnsi="Times New Roman" w:cs="Times New Roman"/>
      <w:sz w:val="28"/>
    </w:rPr>
  </w:style>
  <w:style w:type="character" w:customStyle="1" w:styleId="ListLabel561">
    <w:name w:val="ListLabel 561"/>
    <w:qFormat/>
    <w:rPr>
      <w:rFonts w:ascii="Times New Roman" w:eastAsia="Times New Roman" w:hAnsi="Times New Roman" w:cs="Times New Roman"/>
      <w:sz w:val="28"/>
    </w:rPr>
  </w:style>
  <w:style w:type="character" w:customStyle="1" w:styleId="ListLabel562">
    <w:name w:val="ListLabel 562"/>
    <w:qFormat/>
    <w:rPr>
      <w:rFonts w:eastAsia="Times New Roman" w:cs="Times New Roman"/>
    </w:rPr>
  </w:style>
  <w:style w:type="character" w:customStyle="1" w:styleId="ListLabel563">
    <w:name w:val="ListLabel 563"/>
    <w:qFormat/>
    <w:rPr>
      <w:rFonts w:eastAsia="Times New Roman" w:cs="Times New Roman"/>
    </w:rPr>
  </w:style>
  <w:style w:type="character" w:customStyle="1" w:styleId="ListLabel564">
    <w:name w:val="ListLabel 564"/>
    <w:qFormat/>
    <w:rPr>
      <w:rFonts w:eastAsia="Times New Roman" w:cs="Times New Roman"/>
    </w:rPr>
  </w:style>
  <w:style w:type="character" w:customStyle="1" w:styleId="ListLabel565">
    <w:name w:val="ListLabel 565"/>
    <w:qFormat/>
    <w:rPr>
      <w:rFonts w:eastAsia="Times New Roman" w:cs="Times New Roman"/>
    </w:rPr>
  </w:style>
  <w:style w:type="character" w:customStyle="1" w:styleId="ListLabel566">
    <w:name w:val="ListLabel 566"/>
    <w:qFormat/>
    <w:rPr>
      <w:rFonts w:eastAsia="Times New Roman" w:cs="Times New Roman"/>
    </w:rPr>
  </w:style>
  <w:style w:type="character" w:customStyle="1" w:styleId="ListLabel567">
    <w:name w:val="ListLabel 567"/>
    <w:qFormat/>
    <w:rPr>
      <w:rFonts w:eastAsia="Times New Roman" w:cs="Times New Roman"/>
    </w:rPr>
  </w:style>
  <w:style w:type="character" w:customStyle="1" w:styleId="ListLabel568">
    <w:name w:val="ListLabel 568"/>
    <w:qFormat/>
    <w:rPr>
      <w:rFonts w:eastAsia="Times New Roman" w:cs="Times New Roman"/>
    </w:rPr>
  </w:style>
  <w:style w:type="character" w:customStyle="1" w:styleId="ListLabel569">
    <w:name w:val="ListLabel 569"/>
    <w:qFormat/>
    <w:rPr>
      <w:rFonts w:eastAsia="Times New Roman" w:cs="Times New Roman"/>
      <w:sz w:val="28"/>
    </w:rPr>
  </w:style>
  <w:style w:type="character" w:customStyle="1" w:styleId="ListLabel570">
    <w:name w:val="ListLabel 570"/>
    <w:qFormat/>
    <w:rPr>
      <w:rFonts w:eastAsia="Times New Roman" w:cs="Times New Roman"/>
      <w:sz w:val="28"/>
    </w:rPr>
  </w:style>
  <w:style w:type="character" w:customStyle="1" w:styleId="ListLabel571">
    <w:name w:val="ListLabel 571"/>
    <w:qFormat/>
    <w:rPr>
      <w:rFonts w:eastAsia="Times New Roman" w:cs="Times New Roman"/>
    </w:rPr>
  </w:style>
  <w:style w:type="character" w:customStyle="1" w:styleId="ListLabel572">
    <w:name w:val="ListLabel 572"/>
    <w:qFormat/>
    <w:rPr>
      <w:rFonts w:eastAsia="Times New Roman" w:cs="Times New Roman"/>
    </w:rPr>
  </w:style>
  <w:style w:type="character" w:customStyle="1" w:styleId="ListLabel573">
    <w:name w:val="ListLabel 573"/>
    <w:qFormat/>
    <w:rPr>
      <w:rFonts w:eastAsia="Times New Roman" w:cs="Times New Roman"/>
    </w:rPr>
  </w:style>
  <w:style w:type="character" w:customStyle="1" w:styleId="ListLabel574">
    <w:name w:val="ListLabel 574"/>
    <w:qFormat/>
    <w:rPr>
      <w:rFonts w:eastAsia="Times New Roman" w:cs="Times New Roman"/>
    </w:rPr>
  </w:style>
  <w:style w:type="character" w:customStyle="1" w:styleId="ListLabel575">
    <w:name w:val="ListLabel 575"/>
    <w:qFormat/>
    <w:rPr>
      <w:rFonts w:eastAsia="Times New Roman" w:cs="Times New Roman"/>
    </w:rPr>
  </w:style>
  <w:style w:type="character" w:customStyle="1" w:styleId="ListLabel576">
    <w:name w:val="ListLabel 576"/>
    <w:qFormat/>
    <w:rPr>
      <w:rFonts w:eastAsia="Times New Roman" w:cs="Times New Roman"/>
    </w:rPr>
  </w:style>
  <w:style w:type="character" w:customStyle="1" w:styleId="ListLabel577">
    <w:name w:val="ListLabel 577"/>
    <w:qFormat/>
    <w:rPr>
      <w:rFonts w:eastAsia="Times New Roman" w:cs="Times New Roman"/>
    </w:rPr>
  </w:style>
  <w:style w:type="paragraph" w:customStyle="1" w:styleId="a8">
    <w:name w:val="Заголовок"/>
    <w:basedOn w:val="a"/>
    <w:next w:val="a9"/>
    <w:qFormat/>
    <w:pPr>
      <w:jc w:val="center"/>
    </w:pPr>
    <w:rPr>
      <w:b/>
      <w:bCs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130">
    <w:name w:val="Стиль Заголовок 3 + 13 пт"/>
    <w:basedOn w:val="3"/>
    <w:qFormat/>
    <w:pPr>
      <w:numPr>
        <w:numId w:val="0"/>
      </w:numPr>
    </w:pPr>
    <w:rPr>
      <w:bCs w:val="0"/>
    </w:rPr>
  </w:style>
  <w:style w:type="paragraph" w:styleId="ad">
    <w:name w:val="Normal (Web)"/>
    <w:basedOn w:val="a"/>
    <w:qFormat/>
    <w:pPr>
      <w:spacing w:before="280" w:after="280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</w:pPr>
    <w:rPr>
      <w:rFonts w:ascii="Arial;Times New Roman" w:eastAsia="Times New Roman;Times New Roman" w:hAnsi="Arial;Times New Roman" w:cs="Arial;Times New Roman"/>
      <w:b/>
      <w:bCs/>
      <w:sz w:val="24"/>
      <w:szCs w:val="20"/>
      <w:lang w:bidi="ar-SA"/>
    </w:rPr>
  </w:style>
  <w:style w:type="paragraph" w:styleId="ae">
    <w:name w:val="List Paragraph"/>
    <w:basedOn w:val="a"/>
    <w:qFormat/>
    <w:pPr>
      <w:spacing w:after="200"/>
      <w:ind w:left="680"/>
      <w:contextualSpacing/>
    </w:pPr>
    <w:rPr>
      <w:rFonts w:ascii="Calibri" w:hAnsi="Calibri" w:cs="Calibri"/>
      <w:sz w:val="22"/>
      <w:szCs w:val="22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suppressAutoHyphens/>
      <w:snapToGrid w:val="0"/>
    </w:pPr>
    <w:rPr>
      <w:rFonts w:ascii="Courier New;Letter Gothic" w:eastAsia="Times New Roman;Times New Roman" w:hAnsi="Courier New;Letter Gothic" w:cs="Courier New;Letter Gothic"/>
      <w:sz w:val="24"/>
      <w:szCs w:val="20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Liberation Serif"/>
      <w:color w:val="000000"/>
      <w:kern w:val="2"/>
      <w:szCs w:val="20"/>
      <w:lang w:eastAsia="ru-RU"/>
    </w:rPr>
  </w:style>
  <w:style w:type="paragraph" w:customStyle="1" w:styleId="c7e0e3eeebeee2eeea1">
    <w:name w:val="Зc7аe0гe3оeeлebоeeвe2оeeкea 1"/>
    <w:basedOn w:val="a"/>
    <w:qFormat/>
    <w:pPr>
      <w:keepNext/>
      <w:keepLines/>
      <w:tabs>
        <w:tab w:val="left" w:pos="0"/>
      </w:tabs>
      <w:suppressAutoHyphens/>
      <w:spacing w:line="276" w:lineRule="auto"/>
      <w:jc w:val="center"/>
    </w:pPr>
    <w:rPr>
      <w:rFonts w:ascii="Times New Roman" w:eastAsia="Times New Roman" w:hAnsi="Times New Roman" w:cs="Liberation Serif"/>
      <w:b/>
      <w:bCs/>
      <w:color w:val="365F91"/>
      <w:kern w:val="2"/>
      <w:sz w:val="28"/>
      <w:szCs w:val="28"/>
    </w:rPr>
  </w:style>
  <w:style w:type="paragraph" w:customStyle="1" w:styleId="23">
    <w:name w:val="Стиль2"/>
    <w:basedOn w:val="a"/>
    <w:qFormat/>
    <w:pPr>
      <w:ind w:firstLine="708"/>
      <w:jc w:val="both"/>
    </w:pPr>
  </w:style>
  <w:style w:type="paragraph" w:customStyle="1" w:styleId="af6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numId w:val="1"/>
      </w:numPr>
      <w:spacing w:before="240" w:after="60" w:line="360" w:lineRule="auto"/>
      <w:jc w:val="both"/>
      <w:outlineLvl w:val="2"/>
    </w:pPr>
    <w:rPr>
      <w:rFonts w:cs="Arial;Times New Roman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;Times New Roman"/>
    </w:rPr>
  </w:style>
  <w:style w:type="character" w:customStyle="1" w:styleId="WW8Num2z0">
    <w:name w:val="WW8Num2z0"/>
    <w:qFormat/>
    <w:rPr>
      <w:rFonts w:ascii="Symbol;MT Extra" w:hAnsi="Symbol;MT Extra" w:cs="Symbol;MT Extra"/>
      <w:sz w:val="24"/>
      <w:szCs w:val="24"/>
    </w:rPr>
  </w:style>
  <w:style w:type="character" w:customStyle="1" w:styleId="WW8Num3z0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customStyle="1" w:styleId="WW8Num4z0">
    <w:name w:val="WW8Num4z0"/>
    <w:qFormat/>
    <w:rPr>
      <w:color w:val="00000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;MT Extra" w:hAnsi="Symbol;MT Extra" w:cs="Symbol;MT Extr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;MT Extra" w:hAnsi="Symbol;MT Extra" w:cs="Symbol;MT Extra"/>
    </w:rPr>
  </w:style>
  <w:style w:type="character" w:customStyle="1" w:styleId="WW8Num6z1">
    <w:name w:val="WW8Num6z1"/>
    <w:qFormat/>
    <w:rPr>
      <w:rFonts w:ascii="Courier New;Letter Gothic" w:hAnsi="Courier New;Letter Gothic" w:cs="Courier New;Letter Gothic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;MT Extra" w:hAnsi="Symbol;MT Extra" w:cs="Symbol;MT Extra"/>
    </w:rPr>
  </w:style>
  <w:style w:type="character" w:customStyle="1" w:styleId="WW8Num7z1">
    <w:name w:val="WW8Num7z1"/>
    <w:qFormat/>
    <w:rPr>
      <w:rFonts w:ascii="Courier New;Letter Gothic" w:hAnsi="Courier New;Letter Gothic" w:cs="Courier New;Letter Gothic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b/>
      <w:bCs/>
      <w:sz w:val="18"/>
      <w:szCs w:val="18"/>
      <w:lang w:val="ru-RU" w:bidi="ar-SA"/>
    </w:rPr>
  </w:style>
  <w:style w:type="character" w:customStyle="1" w:styleId="20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qFormat/>
    <w:rPr>
      <w:rFonts w:cs="Arial;Times New Roman"/>
      <w:bCs/>
      <w:sz w:val="28"/>
      <w:szCs w:val="26"/>
    </w:rPr>
  </w:style>
  <w:style w:type="character" w:customStyle="1" w:styleId="313">
    <w:name w:val="Стиль Заголовок 3 + 13 пт Знак"/>
    <w:qFormat/>
    <w:rPr>
      <w:rFonts w:cs="Arial;Times New Roman"/>
      <w:bCs w:val="0"/>
      <w:sz w:val="28"/>
      <w:szCs w:val="26"/>
    </w:rPr>
  </w:style>
  <w:style w:type="character" w:customStyle="1" w:styleId="21">
    <w:name w:val="Основной текст 2 Знак"/>
    <w:qFormat/>
    <w:rPr>
      <w:sz w:val="24"/>
      <w:szCs w:val="24"/>
      <w:lang w:val="ru-RU" w:bidi="ar-SA"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a5">
    <w:name w:val="page number"/>
    <w:basedOn w:val="a0"/>
    <w:qFormat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styleId="a7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</w:rPr>
  </w:style>
  <w:style w:type="character" w:customStyle="1" w:styleId="ListLabel6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8">
    <w:name w:val="ListLabel 8"/>
    <w:qFormat/>
    <w:rPr>
      <w:color w:val="000000"/>
      <w:sz w:val="28"/>
      <w:szCs w:val="28"/>
    </w:rPr>
  </w:style>
  <w:style w:type="character" w:customStyle="1" w:styleId="ListLabel9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</w:rPr>
  </w:style>
  <w:style w:type="character" w:customStyle="1" w:styleId="ListLabel12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4">
    <w:name w:val="ListLabel 14"/>
    <w:qFormat/>
    <w:rPr>
      <w:color w:val="000000"/>
      <w:sz w:val="28"/>
      <w:szCs w:val="28"/>
    </w:rPr>
  </w:style>
  <w:style w:type="character" w:customStyle="1" w:styleId="ListLabel15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17">
    <w:name w:val="ListLabel 17"/>
    <w:qFormat/>
    <w:rPr>
      <w:color w:val="000000"/>
      <w:sz w:val="28"/>
      <w:szCs w:val="28"/>
    </w:rPr>
  </w:style>
  <w:style w:type="character" w:customStyle="1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0">
    <w:name w:val="ListLabel 20"/>
    <w:qFormat/>
    <w:rPr>
      <w:color w:val="000000"/>
      <w:sz w:val="28"/>
      <w:szCs w:val="28"/>
    </w:rPr>
  </w:style>
  <w:style w:type="character" w:customStyle="1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3">
    <w:name w:val="ListLabel 23"/>
    <w:qFormat/>
    <w:rPr>
      <w:color w:val="000000"/>
      <w:sz w:val="28"/>
      <w:szCs w:val="28"/>
    </w:rPr>
  </w:style>
  <w:style w:type="character" w:customStyle="1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6">
    <w:name w:val="ListLabel 26"/>
    <w:qFormat/>
    <w:rPr>
      <w:color w:val="000000"/>
      <w:sz w:val="28"/>
      <w:szCs w:val="28"/>
    </w:rPr>
  </w:style>
  <w:style w:type="character" w:customStyle="1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29">
    <w:name w:val="ListLabel 29"/>
    <w:qFormat/>
    <w:rPr>
      <w:color w:val="000000"/>
      <w:sz w:val="28"/>
      <w:szCs w:val="28"/>
    </w:rPr>
  </w:style>
  <w:style w:type="character" w:customStyle="1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2">
    <w:name w:val="ListLabel 32"/>
    <w:qFormat/>
    <w:rPr>
      <w:color w:val="000000"/>
      <w:sz w:val="28"/>
      <w:szCs w:val="28"/>
    </w:rPr>
  </w:style>
  <w:style w:type="character" w:customStyle="1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5">
    <w:name w:val="ListLabel 35"/>
    <w:qFormat/>
    <w:rPr>
      <w:color w:val="000000"/>
      <w:sz w:val="28"/>
      <w:szCs w:val="28"/>
    </w:rPr>
  </w:style>
  <w:style w:type="character" w:customStyle="1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38">
    <w:name w:val="ListLabel 38"/>
    <w:qFormat/>
    <w:rPr>
      <w:color w:val="000000"/>
      <w:sz w:val="28"/>
      <w:szCs w:val="28"/>
    </w:rPr>
  </w:style>
  <w:style w:type="character" w:customStyle="1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1">
    <w:name w:val="ListLabel 41"/>
    <w:qFormat/>
    <w:rPr>
      <w:color w:val="000000"/>
      <w:sz w:val="28"/>
      <w:szCs w:val="28"/>
    </w:rPr>
  </w:style>
  <w:style w:type="character" w:customStyle="1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4">
    <w:name w:val="ListLabel 44"/>
    <w:qFormat/>
    <w:rPr>
      <w:color w:val="000000"/>
      <w:sz w:val="28"/>
      <w:szCs w:val="28"/>
    </w:rPr>
  </w:style>
  <w:style w:type="character" w:customStyle="1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47">
    <w:name w:val="ListLabel 47"/>
    <w:qFormat/>
    <w:rPr>
      <w:color w:val="000000"/>
      <w:sz w:val="28"/>
      <w:szCs w:val="28"/>
    </w:rPr>
  </w:style>
  <w:style w:type="character" w:customStyle="1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0">
    <w:name w:val="ListLabel 50"/>
    <w:qFormat/>
    <w:rPr>
      <w:color w:val="000000"/>
      <w:sz w:val="28"/>
      <w:szCs w:val="28"/>
    </w:rPr>
  </w:style>
  <w:style w:type="character" w:customStyle="1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3">
    <w:name w:val="ListLabel 53"/>
    <w:qFormat/>
    <w:rPr>
      <w:color w:val="000000"/>
      <w:sz w:val="28"/>
      <w:szCs w:val="28"/>
    </w:rPr>
  </w:style>
  <w:style w:type="character" w:customStyle="1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6">
    <w:name w:val="ListLabel 56"/>
    <w:qFormat/>
    <w:rPr>
      <w:color w:val="000000"/>
      <w:sz w:val="28"/>
      <w:szCs w:val="28"/>
    </w:rPr>
  </w:style>
  <w:style w:type="character" w:customStyle="1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59">
    <w:name w:val="ListLabel 59"/>
    <w:qFormat/>
    <w:rPr>
      <w:color w:val="000000"/>
      <w:sz w:val="28"/>
      <w:szCs w:val="28"/>
    </w:rPr>
  </w:style>
  <w:style w:type="character" w:customStyle="1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62">
    <w:name w:val="ListLabel 62"/>
    <w:qFormat/>
    <w:rPr>
      <w:color w:val="000000"/>
      <w:sz w:val="28"/>
      <w:szCs w:val="28"/>
    </w:rPr>
  </w:style>
  <w:style w:type="character" w:customStyle="1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customStyle="1" w:styleId="ListLabel65">
    <w:name w:val="ListLabel 65"/>
    <w:qFormat/>
    <w:rPr>
      <w:color w:val="000000"/>
      <w:sz w:val="28"/>
      <w:szCs w:val="28"/>
    </w:rPr>
  </w:style>
  <w:style w:type="character" w:customStyle="1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customStyle="1" w:styleId="ListLabel560">
    <w:name w:val="ListLabel 560"/>
    <w:qFormat/>
    <w:rPr>
      <w:rFonts w:ascii="Times New Roman" w:eastAsia="Times New Roman" w:hAnsi="Times New Roman" w:cs="Times New Roman"/>
      <w:sz w:val="28"/>
    </w:rPr>
  </w:style>
  <w:style w:type="character" w:customStyle="1" w:styleId="ListLabel561">
    <w:name w:val="ListLabel 561"/>
    <w:qFormat/>
    <w:rPr>
      <w:rFonts w:ascii="Times New Roman" w:eastAsia="Times New Roman" w:hAnsi="Times New Roman" w:cs="Times New Roman"/>
      <w:sz w:val="28"/>
    </w:rPr>
  </w:style>
  <w:style w:type="character" w:customStyle="1" w:styleId="ListLabel562">
    <w:name w:val="ListLabel 562"/>
    <w:qFormat/>
    <w:rPr>
      <w:rFonts w:eastAsia="Times New Roman" w:cs="Times New Roman"/>
    </w:rPr>
  </w:style>
  <w:style w:type="character" w:customStyle="1" w:styleId="ListLabel563">
    <w:name w:val="ListLabel 563"/>
    <w:qFormat/>
    <w:rPr>
      <w:rFonts w:eastAsia="Times New Roman" w:cs="Times New Roman"/>
    </w:rPr>
  </w:style>
  <w:style w:type="character" w:customStyle="1" w:styleId="ListLabel564">
    <w:name w:val="ListLabel 564"/>
    <w:qFormat/>
    <w:rPr>
      <w:rFonts w:eastAsia="Times New Roman" w:cs="Times New Roman"/>
    </w:rPr>
  </w:style>
  <w:style w:type="character" w:customStyle="1" w:styleId="ListLabel565">
    <w:name w:val="ListLabel 565"/>
    <w:qFormat/>
    <w:rPr>
      <w:rFonts w:eastAsia="Times New Roman" w:cs="Times New Roman"/>
    </w:rPr>
  </w:style>
  <w:style w:type="character" w:customStyle="1" w:styleId="ListLabel566">
    <w:name w:val="ListLabel 566"/>
    <w:qFormat/>
    <w:rPr>
      <w:rFonts w:eastAsia="Times New Roman" w:cs="Times New Roman"/>
    </w:rPr>
  </w:style>
  <w:style w:type="character" w:customStyle="1" w:styleId="ListLabel567">
    <w:name w:val="ListLabel 567"/>
    <w:qFormat/>
    <w:rPr>
      <w:rFonts w:eastAsia="Times New Roman" w:cs="Times New Roman"/>
    </w:rPr>
  </w:style>
  <w:style w:type="character" w:customStyle="1" w:styleId="ListLabel568">
    <w:name w:val="ListLabel 568"/>
    <w:qFormat/>
    <w:rPr>
      <w:rFonts w:eastAsia="Times New Roman" w:cs="Times New Roman"/>
    </w:rPr>
  </w:style>
  <w:style w:type="character" w:customStyle="1" w:styleId="ListLabel569">
    <w:name w:val="ListLabel 569"/>
    <w:qFormat/>
    <w:rPr>
      <w:rFonts w:eastAsia="Times New Roman" w:cs="Times New Roman"/>
      <w:sz w:val="28"/>
    </w:rPr>
  </w:style>
  <w:style w:type="character" w:customStyle="1" w:styleId="ListLabel570">
    <w:name w:val="ListLabel 570"/>
    <w:qFormat/>
    <w:rPr>
      <w:rFonts w:eastAsia="Times New Roman" w:cs="Times New Roman"/>
      <w:sz w:val="28"/>
    </w:rPr>
  </w:style>
  <w:style w:type="character" w:customStyle="1" w:styleId="ListLabel571">
    <w:name w:val="ListLabel 571"/>
    <w:qFormat/>
    <w:rPr>
      <w:rFonts w:eastAsia="Times New Roman" w:cs="Times New Roman"/>
    </w:rPr>
  </w:style>
  <w:style w:type="character" w:customStyle="1" w:styleId="ListLabel572">
    <w:name w:val="ListLabel 572"/>
    <w:qFormat/>
    <w:rPr>
      <w:rFonts w:eastAsia="Times New Roman" w:cs="Times New Roman"/>
    </w:rPr>
  </w:style>
  <w:style w:type="character" w:customStyle="1" w:styleId="ListLabel573">
    <w:name w:val="ListLabel 573"/>
    <w:qFormat/>
    <w:rPr>
      <w:rFonts w:eastAsia="Times New Roman" w:cs="Times New Roman"/>
    </w:rPr>
  </w:style>
  <w:style w:type="character" w:customStyle="1" w:styleId="ListLabel574">
    <w:name w:val="ListLabel 574"/>
    <w:qFormat/>
    <w:rPr>
      <w:rFonts w:eastAsia="Times New Roman" w:cs="Times New Roman"/>
    </w:rPr>
  </w:style>
  <w:style w:type="character" w:customStyle="1" w:styleId="ListLabel575">
    <w:name w:val="ListLabel 575"/>
    <w:qFormat/>
    <w:rPr>
      <w:rFonts w:eastAsia="Times New Roman" w:cs="Times New Roman"/>
    </w:rPr>
  </w:style>
  <w:style w:type="character" w:customStyle="1" w:styleId="ListLabel576">
    <w:name w:val="ListLabel 576"/>
    <w:qFormat/>
    <w:rPr>
      <w:rFonts w:eastAsia="Times New Roman" w:cs="Times New Roman"/>
    </w:rPr>
  </w:style>
  <w:style w:type="character" w:customStyle="1" w:styleId="ListLabel577">
    <w:name w:val="ListLabel 577"/>
    <w:qFormat/>
    <w:rPr>
      <w:rFonts w:eastAsia="Times New Roman" w:cs="Times New Roman"/>
    </w:rPr>
  </w:style>
  <w:style w:type="paragraph" w:customStyle="1" w:styleId="a8">
    <w:name w:val="Заголовок"/>
    <w:basedOn w:val="a"/>
    <w:next w:val="a9"/>
    <w:qFormat/>
    <w:pPr>
      <w:jc w:val="center"/>
    </w:pPr>
    <w:rPr>
      <w:b/>
      <w:bCs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130">
    <w:name w:val="Стиль Заголовок 3 + 13 пт"/>
    <w:basedOn w:val="3"/>
    <w:qFormat/>
    <w:pPr>
      <w:numPr>
        <w:numId w:val="0"/>
      </w:numPr>
    </w:pPr>
    <w:rPr>
      <w:bCs w:val="0"/>
    </w:rPr>
  </w:style>
  <w:style w:type="paragraph" w:styleId="ad">
    <w:name w:val="Normal (Web)"/>
    <w:basedOn w:val="a"/>
    <w:qFormat/>
    <w:pPr>
      <w:spacing w:before="280" w:after="280"/>
    </w:p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onsPlusTitle">
    <w:name w:val="ConsPlusTitle"/>
    <w:qFormat/>
    <w:pPr>
      <w:widowControl w:val="0"/>
    </w:pPr>
    <w:rPr>
      <w:rFonts w:ascii="Arial;Times New Roman" w:eastAsia="Times New Roman;Times New Roman" w:hAnsi="Arial;Times New Roman" w:cs="Arial;Times New Roman"/>
      <w:b/>
      <w:bCs/>
      <w:sz w:val="24"/>
      <w:szCs w:val="20"/>
      <w:lang w:bidi="ar-SA"/>
    </w:rPr>
  </w:style>
  <w:style w:type="paragraph" w:styleId="ae">
    <w:name w:val="List Paragraph"/>
    <w:basedOn w:val="a"/>
    <w:qFormat/>
    <w:pPr>
      <w:spacing w:after="200"/>
      <w:ind w:left="680"/>
      <w:contextualSpacing/>
    </w:pPr>
    <w:rPr>
      <w:rFonts w:ascii="Calibri" w:hAnsi="Calibri" w:cs="Calibri"/>
      <w:sz w:val="22"/>
      <w:szCs w:val="22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suppressAutoHyphens/>
      <w:snapToGrid w:val="0"/>
    </w:pPr>
    <w:rPr>
      <w:rFonts w:ascii="Courier New;Letter Gothic" w:eastAsia="Times New Roman;Times New Roman" w:hAnsi="Courier New;Letter Gothic" w:cs="Courier New;Letter Gothic"/>
      <w:sz w:val="24"/>
      <w:szCs w:val="20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Liberation Serif"/>
      <w:color w:val="000000"/>
      <w:kern w:val="2"/>
      <w:szCs w:val="20"/>
      <w:lang w:eastAsia="ru-RU"/>
    </w:rPr>
  </w:style>
  <w:style w:type="paragraph" w:customStyle="1" w:styleId="c7e0e3eeebeee2eeea1">
    <w:name w:val="Зc7аe0гe3оeeлebоeeвe2оeeкea 1"/>
    <w:basedOn w:val="a"/>
    <w:qFormat/>
    <w:pPr>
      <w:keepNext/>
      <w:keepLines/>
      <w:tabs>
        <w:tab w:val="left" w:pos="0"/>
      </w:tabs>
      <w:suppressAutoHyphens/>
      <w:spacing w:line="276" w:lineRule="auto"/>
      <w:jc w:val="center"/>
    </w:pPr>
    <w:rPr>
      <w:rFonts w:ascii="Times New Roman" w:eastAsia="Times New Roman" w:hAnsi="Times New Roman" w:cs="Liberation Serif"/>
      <w:b/>
      <w:bCs/>
      <w:color w:val="365F91"/>
      <w:kern w:val="2"/>
      <w:sz w:val="28"/>
      <w:szCs w:val="28"/>
    </w:rPr>
  </w:style>
  <w:style w:type="paragraph" w:customStyle="1" w:styleId="23">
    <w:name w:val="Стиль2"/>
    <w:basedOn w:val="a"/>
    <w:qFormat/>
    <w:pPr>
      <w:ind w:firstLine="708"/>
      <w:jc w:val="both"/>
    </w:pPr>
  </w:style>
  <w:style w:type="paragraph" w:customStyle="1" w:styleId="af6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qFormat/>
    <w:pPr>
      <w:widowControl w:val="0"/>
    </w:pPr>
    <w:rPr>
      <w:rFonts w:ascii="Arial" w:hAnsi="Arial"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Финансы</dc:creator>
  <cp:lastModifiedBy>Андриянов Константин Дмитриевич</cp:lastModifiedBy>
  <cp:revision>2</cp:revision>
  <cp:lastPrinted>2021-12-24T11:30:00Z</cp:lastPrinted>
  <dcterms:created xsi:type="dcterms:W3CDTF">2022-03-23T10:16:00Z</dcterms:created>
  <dcterms:modified xsi:type="dcterms:W3CDTF">2022-03-23T10:16:00Z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