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ПРИЛОЖЕНИЕ</w:t>
      </w:r>
    </w:p>
    <w:p>
      <w:pPr>
        <w:pStyle w:val="Normal"/>
        <w:widowControl/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widowControl/>
        <w:tabs>
          <w:tab w:val="left" w:pos="5730" w:leader="none"/>
        </w:tabs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Копейского городского округа</w:t>
      </w:r>
    </w:p>
    <w:p>
      <w:pPr>
        <w:pStyle w:val="Normal"/>
        <w:widowControl/>
        <w:suppressAutoHyphens w:val="false"/>
        <w:bidi w:val="0"/>
        <w:ind w:left="5556" w:right="0" w:hanging="0"/>
        <w:jc w:val="left"/>
        <w:rPr/>
      </w:pPr>
      <w:r>
        <w:rPr>
          <w:sz w:val="28"/>
          <w:szCs w:val="28"/>
        </w:rPr>
        <w:t>от __________ № 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center"/>
        <w:rPr/>
      </w:pPr>
      <w:r>
        <w:rPr>
          <w:color w:val="000000"/>
          <w:sz w:val="28"/>
          <w:szCs w:val="28"/>
        </w:rPr>
        <w:t>Изменения в муниципальную программу «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Оказание молодым семьям                       государственной поддержки для улучшения жилищных условий в Копейском городском округе»</w:t>
      </w:r>
    </w:p>
    <w:p>
      <w:pPr>
        <w:pStyle w:val="Normal"/>
        <w:ind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680"/>
        <w:jc w:val="both"/>
        <w:rPr/>
      </w:pPr>
      <w:r>
        <w:rPr>
          <w:color w:val="000000"/>
          <w:sz w:val="28"/>
          <w:szCs w:val="28"/>
        </w:rPr>
        <w:t xml:space="preserve">1. Таблицу </w:t>
      </w: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пункта 3</w:t>
      </w:r>
      <w:r>
        <w:rPr>
          <w:color w:val="000000"/>
          <w:sz w:val="28"/>
          <w:szCs w:val="28"/>
        </w:rPr>
        <w:t xml:space="preserve"> паспорта муниципальной программы изложить в следующей редакции:</w:t>
      </w:r>
    </w:p>
    <w:p>
      <w:pPr>
        <w:pStyle w:val="Normal"/>
        <w:tabs>
          <w:tab w:val="left" w:pos="1134" w:leader="none"/>
        </w:tabs>
        <w:bidi w:val="0"/>
        <w:ind w:left="0" w:right="0" w:firstLine="709"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  <w:t>«Таблица 1</w:t>
      </w:r>
    </w:p>
    <w:tbl>
      <w:tblPr>
        <w:tblW w:w="9750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61"/>
        <w:gridCol w:w="5312"/>
        <w:gridCol w:w="981"/>
        <w:gridCol w:w="986"/>
        <w:gridCol w:w="987"/>
        <w:gridCol w:w="822"/>
      </w:tblGrid>
      <w:tr>
        <w:trPr>
          <w:trHeight w:val="403" w:hRule="atLeast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4" w:right="-108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№</w:t>
            </w:r>
          </w:p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4" w:right="-108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п/п</w:t>
            </w:r>
          </w:p>
        </w:tc>
        <w:tc>
          <w:tcPr>
            <w:tcW w:w="5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Наименование, целевые показатели (индикаторы) муниципальной программы</w:t>
            </w:r>
          </w:p>
        </w:tc>
        <w:tc>
          <w:tcPr>
            <w:tcW w:w="3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0" w:right="0" w:firstLine="9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Значение целевых показателей (индикаторов) муниципальной программы</w:t>
            </w:r>
          </w:p>
        </w:tc>
      </w:tr>
      <w:tr>
        <w:trPr>
          <w:trHeight w:val="434" w:hRule="atLeast"/>
        </w:trPr>
        <w:tc>
          <w:tcPr>
            <w:tcW w:w="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4" w:right="-108" w:hanging="0"/>
              <w:jc w:val="center"/>
              <w:rPr>
                <w:rFonts w:ascii="Times New Roman" w:hAnsi="Times New Roman" w:cs="Times New Roman"/>
                <w:kern w:val="0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</w:r>
          </w:p>
        </w:tc>
        <w:tc>
          <w:tcPr>
            <w:tcW w:w="53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0" w:right="0" w:firstLine="709"/>
              <w:jc w:val="center"/>
              <w:rPr>
                <w:rFonts w:ascii="Times New Roman" w:hAnsi="Times New Roman" w:cs="Times New Roman"/>
                <w:kern w:val="0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65" w:right="-38" w:firstLine="5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2021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0" w:right="-66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2022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66" w:right="-8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2023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0" w:right="-66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2024</w:t>
            </w:r>
          </w:p>
        </w:tc>
      </w:tr>
      <w:tr>
        <w:trPr>
          <w:trHeight w:val="668" w:hRule="atLeast"/>
        </w:trPr>
        <w:tc>
          <w:tcPr>
            <w:tcW w:w="9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0" w:right="-66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Цель: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>
        <w:trPr>
          <w:trHeight w:val="847" w:hRule="atLeast"/>
        </w:trPr>
        <w:tc>
          <w:tcPr>
            <w:tcW w:w="9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0" w:right="-66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Задача 1. Предоставление молодым семьям –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строительства.</w:t>
            </w:r>
          </w:p>
        </w:tc>
      </w:tr>
      <w:tr>
        <w:trPr>
          <w:trHeight w:val="1458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4" w:right="-108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1.1.1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(семей)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65" w:right="-38" w:firstLine="5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65" w:right="-38" w:firstLine="5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20</w:t>
            </w:r>
          </w:p>
        </w:tc>
      </w:tr>
      <w:tr>
        <w:trPr>
          <w:trHeight w:val="558" w:hRule="atLeast"/>
        </w:trPr>
        <w:tc>
          <w:tcPr>
            <w:tcW w:w="9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0" w:right="-66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 xml:space="preserve">Задача 2. </w:t>
            </w:r>
            <w:bookmarkStart w:id="0" w:name="__DdeLink__5094_598099321"/>
            <w:bookmarkEnd w:id="0"/>
            <w:r>
              <w:rPr>
                <w:rFonts w:cs="Times New Roman" w:ascii="Times New Roman" w:hAnsi="Times New Roman"/>
                <w:kern w:val="0"/>
                <w:lang w:bidi="ar-SA"/>
              </w:rPr>
              <w:t>Предоставление молодым семьям – участникам подпрограммы дополнительных социальных выплат при рождении (усыновлении) одного ребенка</w:t>
            </w:r>
          </w:p>
        </w:tc>
      </w:tr>
      <w:tr>
        <w:trPr>
          <w:trHeight w:val="558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4" w:right="-108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1.2.1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0" w:right="-66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 xml:space="preserve">Количество молодых семей, получивших </w:t>
            </w:r>
            <w:r>
              <w:rPr/>
              <w:t>дополнительные социальные выплаты при рождении (усыновлении) одного ребенка (семей)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65" w:right="-38" w:firstLine="5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65" w:right="-38" w:firstLine="5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65" w:right="-38" w:firstLine="5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65" w:right="-38" w:firstLine="5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-</w:t>
            </w:r>
          </w:p>
        </w:tc>
      </w:tr>
      <w:tr>
        <w:trPr>
          <w:trHeight w:val="558" w:hRule="atLeast"/>
        </w:trPr>
        <w:tc>
          <w:tcPr>
            <w:tcW w:w="9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0" w:right="-66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Задача 3.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 для приобретения жилого помещения или создания объекта индивидуального жилищного строительства, в том числе ипотечные жилищные кредиты</w:t>
            </w:r>
          </w:p>
        </w:tc>
      </w:tr>
      <w:tr>
        <w:trPr>
          <w:trHeight w:val="1458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84" w:right="-108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1.3.1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 xml:space="preserve">Количество молодых семей, воспользовавшихся </w:t>
            </w:r>
            <w:r>
              <w:rPr>
                <w:rFonts w:cs="Times New Roman" w:ascii="Times New Roman" w:hAnsi="Times New Roman"/>
                <w:kern w:val="0"/>
                <w:lang w:bidi="ar-SA"/>
              </w:rPr>
              <w:t>собственными средствами, дополнительными финансовыми средствами кредитных и других организаций, предоставляющих кредиты и займы для приобретения жилого помещения или создания объекта индивидуального жилищного строительства, в том числе ипотечные жилищные кредиты (семей)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65" w:right="-38" w:firstLine="5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-65" w:right="-38" w:firstLine="5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20»</w:t>
            </w:r>
          </w:p>
        </w:tc>
      </w:tr>
    </w:tbl>
    <w:p>
      <w:pPr>
        <w:pStyle w:val="Normal"/>
        <w:widowControl w:val="false"/>
        <w:ind w:left="360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>2. Пункт 5</w:t>
      </w:r>
      <w:r>
        <w:rPr>
          <w:color w:val="000000"/>
          <w:sz w:val="28"/>
          <w:szCs w:val="28"/>
        </w:rPr>
        <w:t xml:space="preserve"> паспорта муниципальной программы изложить в следующей редакции:</w:t>
      </w:r>
    </w:p>
    <w:p>
      <w:pPr>
        <w:pStyle w:val="ListParagraph"/>
        <w:widowControl w:val="false"/>
        <w:numPr>
          <w:ilvl w:val="0"/>
          <w:numId w:val="0"/>
        </w:numPr>
        <w:tabs>
          <w:tab w:val="left" w:pos="1134" w:leader="none"/>
        </w:tabs>
        <w:suppressAutoHyphens w:val="false"/>
        <w:bidi w:val="0"/>
        <w:spacing w:lineRule="auto" w:line="276" w:before="0" w:after="0"/>
        <w:ind w:left="737" w:right="0" w:hanging="0"/>
        <w:contextualSpacing/>
        <w:jc w:val="both"/>
        <w:rPr/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«</w:t>
      </w: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 xml:space="preserve">5. </w:t>
      </w: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Объемы бюджетных ассигнований муниципальной программы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.</w:t>
      </w:r>
    </w:p>
    <w:p>
      <w:pPr>
        <w:pStyle w:val="ListParagraph"/>
        <w:tabs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Общий объем финансового обеспечения муниципальной программы в  2021-2024 годах составит 150 384,4 тыс. рублей, в том числе:</w:t>
      </w:r>
    </w:p>
    <w:p>
      <w:pPr>
        <w:pStyle w:val="Normal"/>
        <w:tabs>
          <w:tab w:val="left" w:pos="1134" w:leader="none"/>
        </w:tabs>
        <w:bidi w:val="0"/>
        <w:ind w:left="0" w:right="0" w:firstLine="709"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Таблица 2</w:t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5"/>
        <w:gridCol w:w="1701"/>
        <w:gridCol w:w="1840"/>
        <w:gridCol w:w="1984"/>
        <w:gridCol w:w="1734"/>
        <w:gridCol w:w="1430"/>
      </w:tblGrid>
      <w:tr>
        <w:trPr/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Год</w:t>
            </w:r>
          </w:p>
        </w:tc>
        <w:tc>
          <w:tcPr>
            <w:tcW w:w="8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Объемы финансирования (тыс. рублей)</w:t>
            </w:r>
          </w:p>
        </w:tc>
      </w:tr>
      <w:tr>
        <w:trPr/>
        <w:tc>
          <w:tcPr>
            <w:tcW w:w="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kern w:val="0"/>
                <w:sz w:val="28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местный бюджет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федеральный бюджет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итого</w:t>
            </w:r>
          </w:p>
        </w:tc>
      </w:tr>
      <w:tr>
        <w:trPr>
          <w:trHeight w:val="160" w:hRule="atLeast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5 457,1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9 872,6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3 188,1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35 486,0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54 003,8</w:t>
            </w:r>
          </w:p>
        </w:tc>
      </w:tr>
      <w:tr>
        <w:trPr>
          <w:trHeight w:val="160" w:hRule="atLeast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bookmarkStart w:id="1" w:name="RANGE!C4"/>
            <w:bookmarkEnd w:id="1"/>
            <w:r>
              <w:rPr>
                <w:rFonts w:cs="Times New Roman" w:ascii="Times New Roman" w:hAnsi="Times New Roman"/>
                <w:sz w:val="28"/>
              </w:rPr>
              <w:t>7 500,00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13 323,50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7 659,70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52 897,40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81 380,60</w:t>
            </w:r>
          </w:p>
        </w:tc>
      </w:tr>
      <w:tr>
        <w:trPr>
          <w:trHeight w:val="160" w:hRule="atLeast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7 500,00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7 500,00</w:t>
            </w:r>
          </w:p>
        </w:tc>
      </w:tr>
      <w:tr>
        <w:trPr>
          <w:trHeight w:val="151" w:hRule="atLeast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7 500,00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7 500,00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27 957,1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23 196,1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10 847,8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88 383,4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150 384,4</w:t>
            </w:r>
          </w:p>
        </w:tc>
      </w:tr>
    </w:tbl>
    <w:p>
      <w:pPr>
        <w:pStyle w:val="ListParagraph"/>
        <w:keepNext w:val="true"/>
        <w:tabs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Объемы финансирования мероприятий муниципальной программы              ежегодно уточняются при формировании бюджетов на очередной финансовый год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.»</w:t>
      </w:r>
    </w:p>
    <w:p>
      <w:pPr>
        <w:pStyle w:val="ListParagraph"/>
        <w:tabs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 Подпункт 1 пункта 6 паспорта муниципальной программы изложить в следующей редакции:</w:t>
      </w:r>
    </w:p>
    <w:p>
      <w:pPr>
        <w:pStyle w:val="ListParagraph"/>
        <w:tabs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«1) предоставление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85 молодым семьям»;</w:t>
      </w:r>
    </w:p>
    <w:p>
      <w:pPr>
        <w:pStyle w:val="ListParagraph"/>
        <w:tabs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4. Таблицу 3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  <w:t>«Таблица 3</w:t>
      </w:r>
    </w:p>
    <w:tbl>
      <w:tblPr>
        <w:tblW w:w="96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0"/>
        <w:gridCol w:w="1704"/>
        <w:gridCol w:w="988"/>
        <w:gridCol w:w="847"/>
        <w:gridCol w:w="1133"/>
        <w:gridCol w:w="722"/>
        <w:gridCol w:w="1018"/>
        <w:gridCol w:w="902"/>
        <w:gridCol w:w="913"/>
        <w:gridCol w:w="902"/>
      </w:tblGrid>
      <w:tr>
        <w:trPr>
          <w:trHeight w:val="495" w:hRule="atLeast"/>
          <w:cantSplit w:val="true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-4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Наименование мероприятий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-108" w:right="0" w:hanging="4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Срок реализации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Источник финансирования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34" w:right="0" w:hanging="34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 xml:space="preserve">№ </w:t>
            </w:r>
            <w:r>
              <w:rPr>
                <w:rFonts w:cs="Times New Roman" w:ascii="Times New Roman" w:hAnsi="Times New Roman"/>
                <w:lang w:eastAsia="en-US"/>
              </w:rPr>
              <w:t>показателя из паспорта программы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4" w:right="0" w:hanging="34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Объемы финансирования по годам реализации муниципальной программы, тыс. рублей</w:t>
            </w:r>
          </w:p>
        </w:tc>
      </w:tr>
      <w:tr>
        <w:trPr>
          <w:trHeight w:val="465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7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2021 год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2022 год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2023 год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2024 год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Цель: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>
        <w:trPr>
          <w:trHeight w:val="375" w:hRule="atLeast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Задача 1. Предоставление молодым семьям -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строительства.</w:t>
            </w:r>
          </w:p>
        </w:tc>
      </w:tr>
    </w:tbl>
    <w:p>
      <w:pPr>
        <w:pStyle w:val="ConsPlusNormal"/>
        <w:bidi w:val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  <w:t>Продолжение таблицы 3</w:t>
      </w:r>
    </w:p>
    <w:tbl>
      <w:tblPr>
        <w:tblW w:w="96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0"/>
        <w:gridCol w:w="1704"/>
        <w:gridCol w:w="988"/>
        <w:gridCol w:w="848"/>
        <w:gridCol w:w="1133"/>
        <w:gridCol w:w="721"/>
        <w:gridCol w:w="1018"/>
        <w:gridCol w:w="902"/>
        <w:gridCol w:w="913"/>
        <w:gridCol w:w="902"/>
      </w:tblGrid>
      <w:tr>
        <w:trPr>
          <w:trHeight w:val="3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10</w:t>
            </w:r>
          </w:p>
        </w:tc>
      </w:tr>
      <w:tr>
        <w:trPr>
          <w:trHeight w:val="1659" w:hRule="atLeas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4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Предоставление молодым семьям –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УИиЗО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2021-2024 годы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85" w:right="-75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1.1.1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5457,1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7 500,0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7 500,0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7 500,0</w:t>
            </w:r>
          </w:p>
        </w:tc>
      </w:tr>
      <w:tr>
        <w:trPr>
          <w:trHeight w:val="1800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4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85" w:right="-75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52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9872,6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13 323,5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1770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4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85" w:right="-75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3188,1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7 659,7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Задача 2. Предоставление молодым семьям — участникам подпрограммы дополнительных социальных выплат при рождении (усыновлении) одного ребенка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4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Предоставление молодым семьям –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УИиЗО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2021-2024 годы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85" w:right="-75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1.2.1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Задача 3.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 для приобретения жилого помещения или создания объекта индивидуального жилищного строительства, в том числе ипотечные жилищные кредиты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Оформление кредитов, займов, личных обязательств граждан в части суммы,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Молодые семьи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2021-2024 годы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85" w:right="-75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1.3.1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52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35486,0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52 897,4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</w:tbl>
    <w:p>
      <w:pPr>
        <w:pStyle w:val="ConsPlusNormal"/>
        <w:bidi w:val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</w:r>
    </w:p>
    <w:p>
      <w:pPr>
        <w:pStyle w:val="ConsPlusNormal"/>
        <w:bidi w:val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</w:r>
    </w:p>
    <w:p>
      <w:pPr>
        <w:pStyle w:val="ConsPlusNormal"/>
        <w:bidi w:val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</w:r>
    </w:p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  <w:t>Окончание таблицы 3</w:t>
      </w:r>
    </w:p>
    <w:tbl>
      <w:tblPr>
        <w:tblW w:w="96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9"/>
        <w:gridCol w:w="1704"/>
        <w:gridCol w:w="988"/>
        <w:gridCol w:w="850"/>
        <w:gridCol w:w="1119"/>
        <w:gridCol w:w="735"/>
        <w:gridCol w:w="1020"/>
        <w:gridCol w:w="902"/>
        <w:gridCol w:w="913"/>
        <w:gridCol w:w="899"/>
      </w:tblGrid>
      <w:tr>
        <w:trPr>
          <w:trHeight w:val="375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превышающей размер социальной выплаты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317" w:right="0" w:hanging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317" w:right="0" w:hanging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</w:tr>
      <w:tr>
        <w:trPr>
          <w:trHeight w:val="375" w:hRule="atLeast"/>
        </w:trPr>
        <w:tc>
          <w:tcPr>
            <w:tcW w:w="4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>
                <w:rFonts w:cs="Times New Roman" w:ascii="Times New Roman" w:hAnsi="Times New Roman"/>
              </w:rPr>
              <w:t>Итого по муниципальной программе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36" w:right="-1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5457,1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7 500,0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7 500,0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7 500,0</w:t>
            </w:r>
          </w:p>
        </w:tc>
      </w:tr>
      <w:tr>
        <w:trPr>
          <w:trHeight w:val="375" w:hRule="atLeast"/>
        </w:trPr>
        <w:tc>
          <w:tcPr>
            <w:tcW w:w="410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8" w:right="0" w:firstLine="4"/>
              <w:jc w:val="center"/>
              <w:rPr/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36" w:right="-1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9872,6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13 323,5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410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38" w:right="0" w:firstLine="4"/>
              <w:jc w:val="center"/>
              <w:rPr/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-36" w:right="-1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3188,1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7 659,7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410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38" w:right="0" w:firstLine="4"/>
              <w:jc w:val="center"/>
              <w:rPr/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-36" w:right="-1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35486,0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52 897,4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4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>
                <w:rFonts w:cs="Times New Roman" w:ascii="Times New Roman" w:hAnsi="Times New Roman"/>
              </w:rPr>
              <w:t>Всего по муниципальной программе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150384,4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36" w:right="-1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54003,8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66" w:right="-66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81 380,6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7 500,0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7 500,0»</w:t>
            </w:r>
          </w:p>
        </w:tc>
      </w:tr>
    </w:tbl>
    <w:p>
      <w:pPr>
        <w:pStyle w:val="ConsPlusNormal"/>
        <w:widowControl/>
        <w:numPr>
          <w:ilvl w:val="0"/>
          <w:numId w:val="0"/>
        </w:numPr>
        <w:shd w:val="clear" w:color="auto" w:fill="FFFFFF"/>
        <w:tabs>
          <w:tab w:val="left" w:pos="1134" w:leader="none"/>
        </w:tabs>
        <w:bidi w:val="0"/>
        <w:spacing w:lineRule="atLeast" w:line="240"/>
        <w:ind w:left="1789" w:right="0" w:hang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ListParagraph"/>
        <w:shd w:val="clear" w:color="auto" w:fill="FFFFFF"/>
        <w:tabs>
          <w:tab w:val="left" w:pos="1134" w:leader="none"/>
        </w:tabs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аздел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2" w:name="__DdeLink__849_2047077173"/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  <w:bookmarkEnd w:id="2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p>
      <w:pPr>
        <w:pStyle w:val="ListParagraph"/>
        <w:shd w:val="clear" w:color="auto" w:fill="FFFFFF"/>
        <w:tabs>
          <w:tab w:val="left" w:pos="1134" w:leader="none"/>
        </w:tabs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«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 xml:space="preserve">Раздел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en-US" w:eastAsia="ru-RU" w:bidi="hi-IN"/>
        </w:rPr>
        <w:t xml:space="preserve">V.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 xml:space="preserve">Ожидаемые результаты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hi-IN"/>
        </w:rPr>
        <w:t>муниципальной программы</w:t>
      </w:r>
    </w:p>
    <w:p>
      <w:pPr>
        <w:pStyle w:val="ListParagraph"/>
        <w:shd w:val="clear" w:color="auto" w:fill="FFFFFF"/>
        <w:tabs>
          <w:tab w:val="left" w:pos="1134" w:leader="none"/>
        </w:tabs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 xml:space="preserve">11.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Реализация мероприятий муниципальной программы позволит предоставить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85 молодым семьям, в том числе: 2021 год – 25 молодым семьям; 2022 год – 20 молодым семьям; 2023 год – 20 молодым семьям; 2024 год – 20 молодым семьям, а также позволит:</w:t>
      </w:r>
    </w:p>
    <w:p>
      <w:pPr>
        <w:pStyle w:val="ConsPlusNormal"/>
        <w:bidi w:val="0"/>
        <w:spacing w:lineRule="auto" w:line="24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создать условия для повышения уровня обеспеченности жильем молодых семей;</w:t>
      </w:r>
    </w:p>
    <w:p>
      <w:pPr>
        <w:pStyle w:val="ConsPlusNormal"/>
        <w:bidi w:val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привлечь в жилищную сферу дополнительные 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граждан;</w:t>
      </w:r>
    </w:p>
    <w:p>
      <w:pPr>
        <w:pStyle w:val="ConsPlusNormal"/>
        <w:bidi w:val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улучшить демографическую ситуацию в округе.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Сведения о целевых показателях (индикаторах) муниципальной программы и их значениях:</w:t>
      </w:r>
    </w:p>
    <w:p>
      <w:pPr>
        <w:pStyle w:val="Normal"/>
        <w:bidi w:val="0"/>
        <w:ind w:left="0" w:right="0" w:firstLine="540"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  <w:t>Таблица 4</w:t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6"/>
        <w:gridCol w:w="3196"/>
        <w:gridCol w:w="1338"/>
        <w:gridCol w:w="708"/>
        <w:gridCol w:w="708"/>
        <w:gridCol w:w="708"/>
        <w:gridCol w:w="710"/>
        <w:gridCol w:w="708"/>
        <w:gridCol w:w="862"/>
      </w:tblGrid>
      <w:tr>
        <w:trPr>
          <w:trHeight w:val="608" w:hRule="atLeast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4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Значение целевых показателей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(индикаторов)</w:t>
            </w:r>
          </w:p>
        </w:tc>
      </w:tr>
      <w:tr>
        <w:trPr>
          <w:trHeight w:val="185" w:hRule="atLeast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2024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Всего 2021– 2024</w:t>
            </w:r>
          </w:p>
        </w:tc>
      </w:tr>
      <w:tr>
        <w:trPr>
          <w:trHeight w:val="185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9</w:t>
            </w:r>
          </w:p>
        </w:tc>
      </w:tr>
      <w:tr>
        <w:trPr>
          <w:trHeight w:val="185" w:hRule="atLeast"/>
        </w:trPr>
        <w:tc>
          <w:tcPr>
            <w:tcW w:w="9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Цель: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>
        <w:trPr>
          <w:trHeight w:val="185" w:hRule="atLeast"/>
        </w:trPr>
        <w:tc>
          <w:tcPr>
            <w:tcW w:w="9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Задача 1. Предоставление молодым семьям -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строительства.</w:t>
            </w:r>
          </w:p>
        </w:tc>
      </w:tr>
    </w:tbl>
    <w:p>
      <w:pPr>
        <w:pStyle w:val="ConsPlusNormal"/>
        <w:bidi w:val="0"/>
        <w:spacing w:before="0" w:after="0"/>
        <w:ind w:left="0" w:right="0" w:hanging="0"/>
        <w:contextualSpacing/>
        <w:jc w:val="righ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</w:r>
    </w:p>
    <w:p>
      <w:pPr>
        <w:pStyle w:val="ConsPlusNormal"/>
        <w:bidi w:val="0"/>
        <w:spacing w:before="0" w:after="0"/>
        <w:ind w:left="0" w:right="0" w:hanging="0"/>
        <w:contextualSpacing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  <w:t>Окончание таблицы 4</w:t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  <w:right w:w="108" w:type="dxa"/>
        </w:tblCellMar>
      </w:tblPr>
      <w:tblGrid>
        <w:gridCol w:w="706"/>
        <w:gridCol w:w="3196"/>
        <w:gridCol w:w="1338"/>
        <w:gridCol w:w="708"/>
        <w:gridCol w:w="708"/>
        <w:gridCol w:w="708"/>
        <w:gridCol w:w="710"/>
        <w:gridCol w:w="708"/>
        <w:gridCol w:w="862"/>
      </w:tblGrid>
      <w:tr>
        <w:trPr>
          <w:trHeight w:val="185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9</w:t>
            </w:r>
          </w:p>
        </w:tc>
      </w:tr>
      <w:tr>
        <w:trPr>
          <w:trHeight w:val="185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1.1.1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85</w:t>
            </w:r>
          </w:p>
        </w:tc>
      </w:tr>
      <w:tr>
        <w:trPr>
          <w:trHeight w:val="185" w:hRule="atLeast"/>
        </w:trPr>
        <w:tc>
          <w:tcPr>
            <w:tcW w:w="9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Задача 2. Предоставление молодым семьям — участникам подпрограммы дополнительных социальных выплат при рождении (усыновлении) одного ребенка.</w:t>
            </w:r>
          </w:p>
        </w:tc>
      </w:tr>
      <w:tr>
        <w:trPr>
          <w:trHeight w:val="185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1.2.1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Количество молодых семей, получивших дополнительные социальные выплаты при рождении (усыновлении) одного ребенка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85" w:hRule="atLeast"/>
        </w:trPr>
        <w:tc>
          <w:tcPr>
            <w:tcW w:w="9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Задача 3.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 для приобретения жилого помещения или создания объекта индивидуального жилищного строительства, в том числе ипотечные жилищные кредиты</w:t>
            </w:r>
          </w:p>
        </w:tc>
      </w:tr>
      <w:tr>
        <w:trPr>
          <w:trHeight w:val="185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1.3.1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/>
              <w:tabs>
                <w:tab w:val="left" w:pos="1134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eastAsia="zh-CN" w:bidi="ar-SA"/>
              </w:rPr>
              <w:t>Количество молодых семей, воспользовавшихся собственными средствами, дополнительными финансовыми средствами кредитных и других организаций, предоставляющих кредиты и займы для приобретения жилого помещения или создания объекта индивидуального жилищного строительства, в том числе ипотечные жилищные кредиты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85»</w:t>
            </w:r>
          </w:p>
        </w:tc>
      </w:tr>
    </w:tbl>
    <w:p>
      <w:pPr>
        <w:pStyle w:val="ConsPlusNormal"/>
        <w:bidi w:val="0"/>
        <w:spacing w:before="0" w:after="0"/>
        <w:ind w:left="0" w:right="0" w:hanging="0"/>
        <w:contextualSpacing/>
        <w:jc w:val="right"/>
        <w:rPr>
          <w:rFonts w:ascii="Times New Roman" w:hAnsi="Times New Roman" w:eastAsia="Times New Roman" w:cs="Times New Roman"/>
          <w:color w:val="000000"/>
          <w:kern w:val="2"/>
          <w:sz w:val="28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</w:r>
    </w:p>
    <w:p>
      <w:pPr>
        <w:pStyle w:val="Normal"/>
        <w:shd w:val="clear" w:color="auto" w:fill="FFFFFF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tLeast" w:line="240"/>
        <w:jc w:val="both"/>
        <w:rPr/>
      </w:pPr>
      <w:r>
        <w:rPr>
          <w:sz w:val="28"/>
          <w:szCs w:val="28"/>
        </w:rPr>
        <w:t xml:space="preserve">Первый заместитель </w:t>
      </w:r>
    </w:p>
    <w:p>
      <w:pPr>
        <w:pStyle w:val="Normal"/>
        <w:widowControl/>
        <w:shd w:val="clear" w:color="auto" w:fill="FFFFFF"/>
        <w:bidi w:val="0"/>
        <w:spacing w:lineRule="atLeast" w:line="240"/>
        <w:ind w:left="0" w:right="0" w:hanging="0"/>
        <w:jc w:val="both"/>
        <w:rPr/>
      </w:pPr>
      <w:r>
        <w:rPr>
          <w:sz w:val="28"/>
          <w:szCs w:val="28"/>
        </w:rPr>
        <w:t>Главы городского округа                                                                       К.А. Самарин</w:t>
      </w:r>
    </w:p>
    <w:sectPr>
      <w:headerReference w:type="default" r:id="rId2"/>
      <w:headerReference w:type="first" r:id="rId3"/>
      <w:type w:val="nextPage"/>
      <w:pgSz w:w="11906" w:h="16838"/>
      <w:pgMar w:left="1701" w:right="560" w:header="1134" w:top="1686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altName w:val="MT Extra"/>
    <w:charset w:val="cc"/>
    <w:family w:val="roman"/>
    <w:pitch w:val="variable"/>
  </w:font>
  <w:font w:name="Courier New">
    <w:altName w:val="Letter Gothic"/>
    <w:charset w:val="cc"/>
    <w:family w:val="roman"/>
    <w:pitch w:val="variable"/>
  </w:font>
  <w:font w:name="Wingdings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Times New Roman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3"/>
      <w:numFmt w:val="decimal"/>
      <w:lvlText w:val="%1)"/>
      <w:lvlJc w:val="left"/>
      <w:pPr>
        <w:tabs>
          <w:tab w:val="num" w:pos="1072"/>
        </w:tabs>
        <w:ind w:left="0" w:hanging="-737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;Times New Roman" w:hAnsi="Times New Roman;Times New Roman" w:eastAsia="Times New Roman;Times New Roman" w:cs="Times New Roman;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bCs/>
      <w:sz w:val="18"/>
      <w:szCs w:val="18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1"/>
      </w:numPr>
      <w:spacing w:lineRule="auto" w:line="360" w:before="240" w:after="60"/>
      <w:jc w:val="both"/>
      <w:outlineLvl w:val="0"/>
    </w:pPr>
    <w:rPr>
      <w:rFonts w:cs="Arial;Times New Roman"/>
      <w:bCs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;Times New Roman"/>
    </w:rPr>
  </w:style>
  <w:style w:type="character" w:styleId="WW8Num2z0" w:customStyle="1">
    <w:name w:val="WW8Num2z0"/>
    <w:qFormat/>
    <w:rPr>
      <w:rFonts w:ascii="Symbol;MT Extra" w:hAnsi="Symbol;MT Extra" w:cs="Symbol;MT Extra"/>
      <w:sz w:val="24"/>
      <w:szCs w:val="24"/>
    </w:rPr>
  </w:style>
  <w:style w:type="character" w:styleId="WW8Num3z0" w:customStyle="1">
    <w:name w:val="WW8Num3z0"/>
    <w:qFormat/>
    <w:rPr>
      <w:rFonts w:ascii="Symbol;MT Extra" w:hAnsi="Symbol;MT Extra" w:cs="Symbol;MT Extra"/>
      <w:color w:val="000000"/>
      <w:sz w:val="28"/>
      <w:szCs w:val="28"/>
    </w:rPr>
  </w:style>
  <w:style w:type="character" w:styleId="WW8Num4z0" w:customStyle="1">
    <w:name w:val="WW8Num4z0"/>
    <w:qFormat/>
    <w:rPr>
      <w:color w:val="000000"/>
      <w:sz w:val="28"/>
      <w:szCs w:val="28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rFonts w:ascii="Symbol;MT Extra" w:hAnsi="Symbol;MT Extra" w:cs="Symbol;MT Extra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;MT Extra" w:hAnsi="Symbol;MT Extra" w:cs="Symbol;MT Extra"/>
    </w:rPr>
  </w:style>
  <w:style w:type="character" w:styleId="WW8Num6z1" w:customStyle="1">
    <w:name w:val="WW8Num6z1"/>
    <w:qFormat/>
    <w:rPr>
      <w:rFonts w:ascii="Courier New;Letter Gothic" w:hAnsi="Courier New;Letter Gothic" w:cs="Courier New;Letter Gothic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;MT Extra" w:hAnsi="Symbol;MT Extra" w:cs="Symbol;MT Extra"/>
    </w:rPr>
  </w:style>
  <w:style w:type="character" w:styleId="WW8Num7z1" w:customStyle="1">
    <w:name w:val="WW8Num7z1"/>
    <w:qFormat/>
    <w:rPr>
      <w:rFonts w:ascii="Courier New;Letter Gothic" w:hAnsi="Courier New;Letter Gothic" w:cs="Courier New;Letter Gothic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11" w:customStyle="1">
    <w:name w:val="Заголовок 1 Знак"/>
    <w:qFormat/>
    <w:rPr>
      <w:b/>
      <w:bCs/>
      <w:sz w:val="18"/>
      <w:szCs w:val="18"/>
      <w:lang w:val="ru-RU" w:bidi="ar-SA"/>
    </w:rPr>
  </w:style>
  <w:style w:type="character" w:styleId="21" w:customStyle="1">
    <w:name w:val="Заголовок 2 Знак"/>
    <w:qFormat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styleId="31" w:customStyle="1">
    <w:name w:val="Заголовок 3 Знак"/>
    <w:qFormat/>
    <w:rPr>
      <w:rFonts w:cs="Arial;Times New Roman"/>
      <w:bCs/>
      <w:sz w:val="28"/>
      <w:szCs w:val="26"/>
    </w:rPr>
  </w:style>
  <w:style w:type="character" w:styleId="313" w:customStyle="1">
    <w:name w:val="Стиль Заголовок 3 + 13 пт Знак"/>
    <w:qFormat/>
    <w:rPr>
      <w:rFonts w:cs="Arial;Times New Roman"/>
      <w:bCs w:val="false"/>
      <w:sz w:val="28"/>
      <w:szCs w:val="26"/>
    </w:rPr>
  </w:style>
  <w:style w:type="character" w:styleId="22" w:customStyle="1">
    <w:name w:val="Основной текст 2 Знак"/>
    <w:qFormat/>
    <w:rPr>
      <w:sz w:val="24"/>
      <w:szCs w:val="24"/>
      <w:lang w:val="ru-RU" w:bidi="ar-SA"/>
    </w:rPr>
  </w:style>
  <w:style w:type="character" w:styleId="Style11" w:customStyle="1">
    <w:name w:val="Верх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Pagenumber">
    <w:name w:val="page number"/>
    <w:basedOn w:val="DefaultParagraphFont"/>
    <w:qFormat/>
    <w:rPr/>
  </w:style>
  <w:style w:type="character" w:styleId="Style13" w:customStyle="1">
    <w:name w:val="Нижний колонтитул Знак"/>
    <w:qFormat/>
    <w:rPr>
      <w:sz w:val="24"/>
      <w:szCs w:val="24"/>
    </w:rPr>
  </w:style>
  <w:style w:type="character" w:styleId="Style14">
    <w:name w:val="Выделение"/>
    <w:qFormat/>
    <w:rPr>
      <w:i/>
      <w:iCs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ListLabel1" w:customStyle="1">
    <w:name w:val="ListLabel 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" w:customStyle="1">
    <w:name w:val="ListLabel 2"/>
    <w:qFormat/>
    <w:rPr>
      <w:color w:val="000000"/>
      <w:sz w:val="28"/>
      <w:szCs w:val="28"/>
    </w:rPr>
  </w:style>
  <w:style w:type="character" w:styleId="ListLabel3" w:customStyle="1">
    <w:name w:val="ListLabel 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" w:customStyle="1">
    <w:name w:val="ListLabel 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" w:customStyle="1">
    <w:name w:val="ListLabel 5"/>
    <w:qFormat/>
    <w:rPr>
      <w:color w:val="000000"/>
      <w:sz w:val="28"/>
      <w:szCs w:val="28"/>
    </w:rPr>
  </w:style>
  <w:style w:type="character" w:styleId="ListLabel6" w:customStyle="1">
    <w:name w:val="ListLabel 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7" w:customStyle="1">
    <w:name w:val="ListLabel 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8" w:customStyle="1">
    <w:name w:val="ListLabel 8"/>
    <w:qFormat/>
    <w:rPr>
      <w:color w:val="000000"/>
      <w:sz w:val="28"/>
      <w:szCs w:val="28"/>
    </w:rPr>
  </w:style>
  <w:style w:type="character" w:styleId="ListLabel9" w:customStyle="1">
    <w:name w:val="ListLabel 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0" w:customStyle="1">
    <w:name w:val="ListLabel 1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1" w:customStyle="1">
    <w:name w:val="ListLabel 11"/>
    <w:qFormat/>
    <w:rPr>
      <w:color w:val="000000"/>
      <w:sz w:val="28"/>
      <w:szCs w:val="28"/>
    </w:rPr>
  </w:style>
  <w:style w:type="character" w:styleId="ListLabel12" w:customStyle="1">
    <w:name w:val="ListLabel 1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3" w:customStyle="1">
    <w:name w:val="ListLabel 1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4" w:customStyle="1">
    <w:name w:val="ListLabel 14"/>
    <w:qFormat/>
    <w:rPr>
      <w:color w:val="000000"/>
      <w:sz w:val="28"/>
      <w:szCs w:val="28"/>
    </w:rPr>
  </w:style>
  <w:style w:type="character" w:styleId="ListLabel15" w:customStyle="1">
    <w:name w:val="ListLabel 1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6">
    <w:name w:val="ListLabel 1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7">
    <w:name w:val="ListLabel 17"/>
    <w:qFormat/>
    <w:rPr>
      <w:color w:val="000000"/>
      <w:sz w:val="28"/>
      <w:szCs w:val="28"/>
    </w:rPr>
  </w:style>
  <w:style w:type="character" w:styleId="ListLabel18">
    <w:name w:val="ListLabel 1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9">
    <w:name w:val="ListLabel 1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0">
    <w:name w:val="ListLabel 20"/>
    <w:qFormat/>
    <w:rPr>
      <w:color w:val="000000"/>
      <w:sz w:val="28"/>
      <w:szCs w:val="28"/>
    </w:rPr>
  </w:style>
  <w:style w:type="character" w:styleId="ListLabel21">
    <w:name w:val="ListLabel 2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2">
    <w:name w:val="ListLabel 2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3">
    <w:name w:val="ListLabel 23"/>
    <w:qFormat/>
    <w:rPr>
      <w:color w:val="000000"/>
      <w:sz w:val="28"/>
      <w:szCs w:val="28"/>
    </w:rPr>
  </w:style>
  <w:style w:type="character" w:styleId="ListLabel24">
    <w:name w:val="ListLabel 2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5">
    <w:name w:val="ListLabel 2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6">
    <w:name w:val="ListLabel 26"/>
    <w:qFormat/>
    <w:rPr>
      <w:color w:val="000000"/>
      <w:sz w:val="28"/>
      <w:szCs w:val="28"/>
    </w:rPr>
  </w:style>
  <w:style w:type="character" w:styleId="ListLabel27">
    <w:name w:val="ListLabel 2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8">
    <w:name w:val="ListLabel 2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9">
    <w:name w:val="ListLabel 29"/>
    <w:qFormat/>
    <w:rPr>
      <w:color w:val="000000"/>
      <w:sz w:val="28"/>
      <w:szCs w:val="28"/>
    </w:rPr>
  </w:style>
  <w:style w:type="character" w:styleId="ListLabel30">
    <w:name w:val="ListLabel 3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1">
    <w:name w:val="ListLabel 3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2">
    <w:name w:val="ListLabel 32"/>
    <w:qFormat/>
    <w:rPr>
      <w:color w:val="000000"/>
      <w:sz w:val="28"/>
      <w:szCs w:val="28"/>
    </w:rPr>
  </w:style>
  <w:style w:type="character" w:styleId="ListLabel33">
    <w:name w:val="ListLabel 3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4">
    <w:name w:val="ListLabel 3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5">
    <w:name w:val="ListLabel 35"/>
    <w:qFormat/>
    <w:rPr>
      <w:color w:val="000000"/>
      <w:sz w:val="28"/>
      <w:szCs w:val="28"/>
    </w:rPr>
  </w:style>
  <w:style w:type="character" w:styleId="ListLabel36">
    <w:name w:val="ListLabel 3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7">
    <w:name w:val="ListLabel 3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8">
    <w:name w:val="ListLabel 38"/>
    <w:qFormat/>
    <w:rPr>
      <w:color w:val="000000"/>
      <w:sz w:val="28"/>
      <w:szCs w:val="28"/>
    </w:rPr>
  </w:style>
  <w:style w:type="character" w:styleId="ListLabel39">
    <w:name w:val="ListLabel 3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0">
    <w:name w:val="ListLabel 4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1">
    <w:name w:val="ListLabel 41"/>
    <w:qFormat/>
    <w:rPr>
      <w:color w:val="000000"/>
      <w:sz w:val="28"/>
      <w:szCs w:val="28"/>
    </w:rPr>
  </w:style>
  <w:style w:type="character" w:styleId="ListLabel42">
    <w:name w:val="ListLabel 4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3">
    <w:name w:val="ListLabel 4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4">
    <w:name w:val="ListLabel 44"/>
    <w:qFormat/>
    <w:rPr>
      <w:color w:val="000000"/>
      <w:sz w:val="28"/>
      <w:szCs w:val="28"/>
    </w:rPr>
  </w:style>
  <w:style w:type="character" w:styleId="ListLabel45">
    <w:name w:val="ListLabel 4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6">
    <w:name w:val="ListLabel 4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7">
    <w:name w:val="ListLabel 47"/>
    <w:qFormat/>
    <w:rPr>
      <w:color w:val="000000"/>
      <w:sz w:val="28"/>
      <w:szCs w:val="28"/>
    </w:rPr>
  </w:style>
  <w:style w:type="character" w:styleId="ListLabel48">
    <w:name w:val="ListLabel 4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9">
    <w:name w:val="ListLabel 4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0">
    <w:name w:val="ListLabel 50"/>
    <w:qFormat/>
    <w:rPr>
      <w:color w:val="000000"/>
      <w:sz w:val="28"/>
      <w:szCs w:val="28"/>
    </w:rPr>
  </w:style>
  <w:style w:type="character" w:styleId="ListLabel51">
    <w:name w:val="ListLabel 5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2">
    <w:name w:val="ListLabel 5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3">
    <w:name w:val="ListLabel 53"/>
    <w:qFormat/>
    <w:rPr>
      <w:color w:val="000000"/>
      <w:sz w:val="28"/>
      <w:szCs w:val="28"/>
    </w:rPr>
  </w:style>
  <w:style w:type="character" w:styleId="ListLabel54">
    <w:name w:val="ListLabel 5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5">
    <w:name w:val="ListLabel 5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6">
    <w:name w:val="ListLabel 56"/>
    <w:qFormat/>
    <w:rPr>
      <w:color w:val="000000"/>
      <w:sz w:val="28"/>
      <w:szCs w:val="28"/>
    </w:rPr>
  </w:style>
  <w:style w:type="character" w:styleId="ListLabel57">
    <w:name w:val="ListLabel 5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8">
    <w:name w:val="ListLabel 5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9">
    <w:name w:val="ListLabel 59"/>
    <w:qFormat/>
    <w:rPr>
      <w:color w:val="000000"/>
      <w:sz w:val="28"/>
      <w:szCs w:val="28"/>
    </w:rPr>
  </w:style>
  <w:style w:type="character" w:styleId="ListLabel60">
    <w:name w:val="ListLabel 6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61">
    <w:name w:val="ListLabel 6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62">
    <w:name w:val="ListLabel 62"/>
    <w:qFormat/>
    <w:rPr>
      <w:color w:val="000000"/>
      <w:sz w:val="28"/>
      <w:szCs w:val="28"/>
    </w:rPr>
  </w:style>
  <w:style w:type="character" w:styleId="ListLabel63">
    <w:name w:val="ListLabel 6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64">
    <w:name w:val="ListLabel 6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65">
    <w:name w:val="ListLabel 65"/>
    <w:qFormat/>
    <w:rPr>
      <w:color w:val="000000"/>
      <w:sz w:val="28"/>
      <w:szCs w:val="28"/>
    </w:rPr>
  </w:style>
  <w:style w:type="character" w:styleId="ListLabel66">
    <w:name w:val="ListLabel 6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60">
    <w:name w:val="ListLabel 560"/>
    <w:qFormat/>
    <w:rPr>
      <w:rFonts w:ascii="Times New Roman" w:hAnsi="Times New Roman" w:eastAsia="Times New Roman" w:cs="Times New Roman"/>
      <w:sz w:val="28"/>
    </w:rPr>
  </w:style>
  <w:style w:type="character" w:styleId="ListLabel561">
    <w:name w:val="ListLabel 561"/>
    <w:qFormat/>
    <w:rPr>
      <w:rFonts w:ascii="Times New Roman" w:hAnsi="Times New Roman" w:eastAsia="Times New Roman" w:cs="Times New Roman"/>
      <w:sz w:val="28"/>
    </w:rPr>
  </w:style>
  <w:style w:type="character" w:styleId="ListLabel562">
    <w:name w:val="ListLabel 562"/>
    <w:qFormat/>
    <w:rPr>
      <w:rFonts w:eastAsia="Times New Roman" w:cs="Times New Roman"/>
    </w:rPr>
  </w:style>
  <w:style w:type="character" w:styleId="ListLabel563">
    <w:name w:val="ListLabel 563"/>
    <w:qFormat/>
    <w:rPr>
      <w:rFonts w:eastAsia="Times New Roman" w:cs="Times New Roman"/>
    </w:rPr>
  </w:style>
  <w:style w:type="character" w:styleId="ListLabel564">
    <w:name w:val="ListLabel 564"/>
    <w:qFormat/>
    <w:rPr>
      <w:rFonts w:eastAsia="Times New Roman" w:cs="Times New Roman"/>
    </w:rPr>
  </w:style>
  <w:style w:type="character" w:styleId="ListLabel565">
    <w:name w:val="ListLabel 565"/>
    <w:qFormat/>
    <w:rPr>
      <w:rFonts w:eastAsia="Times New Roman" w:cs="Times New Roman"/>
    </w:rPr>
  </w:style>
  <w:style w:type="character" w:styleId="ListLabel566">
    <w:name w:val="ListLabel 566"/>
    <w:qFormat/>
    <w:rPr>
      <w:rFonts w:eastAsia="Times New Roman" w:cs="Times New Roman"/>
    </w:rPr>
  </w:style>
  <w:style w:type="character" w:styleId="ListLabel567">
    <w:name w:val="ListLabel 567"/>
    <w:qFormat/>
    <w:rPr>
      <w:rFonts w:eastAsia="Times New Roman" w:cs="Times New Roman"/>
    </w:rPr>
  </w:style>
  <w:style w:type="character" w:styleId="ListLabel568">
    <w:name w:val="ListLabel 568"/>
    <w:qFormat/>
    <w:rPr>
      <w:rFonts w:eastAsia="Times New Roman" w:cs="Times New Roman"/>
    </w:rPr>
  </w:style>
  <w:style w:type="character" w:styleId="ListLabel569">
    <w:name w:val="ListLabel 569"/>
    <w:qFormat/>
    <w:rPr>
      <w:rFonts w:eastAsia="Times New Roman" w:cs="Times New Roman"/>
      <w:sz w:val="28"/>
    </w:rPr>
  </w:style>
  <w:style w:type="character" w:styleId="ListLabel570">
    <w:name w:val="ListLabel 570"/>
    <w:qFormat/>
    <w:rPr>
      <w:rFonts w:eastAsia="Times New Roman" w:cs="Times New Roman"/>
      <w:sz w:val="28"/>
    </w:rPr>
  </w:style>
  <w:style w:type="character" w:styleId="ListLabel571">
    <w:name w:val="ListLabel 571"/>
    <w:qFormat/>
    <w:rPr>
      <w:rFonts w:eastAsia="Times New Roman" w:cs="Times New Roman"/>
    </w:rPr>
  </w:style>
  <w:style w:type="character" w:styleId="ListLabel572">
    <w:name w:val="ListLabel 572"/>
    <w:qFormat/>
    <w:rPr>
      <w:rFonts w:eastAsia="Times New Roman" w:cs="Times New Roman"/>
    </w:rPr>
  </w:style>
  <w:style w:type="character" w:styleId="ListLabel573">
    <w:name w:val="ListLabel 573"/>
    <w:qFormat/>
    <w:rPr>
      <w:rFonts w:eastAsia="Times New Roman" w:cs="Times New Roman"/>
    </w:rPr>
  </w:style>
  <w:style w:type="character" w:styleId="ListLabel574">
    <w:name w:val="ListLabel 574"/>
    <w:qFormat/>
    <w:rPr>
      <w:rFonts w:eastAsia="Times New Roman" w:cs="Times New Roman"/>
    </w:rPr>
  </w:style>
  <w:style w:type="character" w:styleId="ListLabel575">
    <w:name w:val="ListLabel 575"/>
    <w:qFormat/>
    <w:rPr>
      <w:rFonts w:eastAsia="Times New Roman" w:cs="Times New Roman"/>
    </w:rPr>
  </w:style>
  <w:style w:type="character" w:styleId="ListLabel576">
    <w:name w:val="ListLabel 576"/>
    <w:qFormat/>
    <w:rPr>
      <w:rFonts w:eastAsia="Times New Roman" w:cs="Times New Roman"/>
    </w:rPr>
  </w:style>
  <w:style w:type="character" w:styleId="ListLabel577">
    <w:name w:val="ListLabel 577"/>
    <w:qFormat/>
    <w:rPr>
      <w:rFonts w:eastAsia="Times New Roman" w:cs="Times New Roman"/>
    </w:rPr>
  </w:style>
  <w:style w:type="paragraph" w:styleId="Style16" w:customStyle="1">
    <w:name w:val="Заголовок"/>
    <w:basedOn w:val="Normal"/>
    <w:next w:val="Style17"/>
    <w:qFormat/>
    <w:pPr>
      <w:jc w:val="center"/>
    </w:pPr>
    <w:rPr>
      <w:b/>
      <w:bCs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3131" w:customStyle="1">
    <w:name w:val="Стиль Заголовок 3 + 13 пт"/>
    <w:basedOn w:val="3"/>
    <w:qFormat/>
    <w:pPr>
      <w:numPr>
        <w:ilvl w:val="0"/>
        <w:numId w:val="0"/>
      </w:numPr>
    </w:pPr>
    <w:rPr>
      <w:bCs w:val="false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;Times New Roman" w:hAnsi="Arial;Times New Roman" w:eastAsia="Times New Roman;Times New Roman" w:cs="Arial;Times New Roman"/>
      <w:b/>
      <w:bCs/>
      <w:color w:val="auto"/>
      <w:kern w:val="0"/>
      <w:sz w:val="24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suppressAutoHyphens w:val="true"/>
      <w:spacing w:lineRule="auto" w:line="240" w:before="0" w:after="200"/>
      <w:ind w:left="680" w:right="0" w:hanging="0"/>
      <w:contextualSpacing/>
    </w:pPr>
    <w:rPr>
      <w:rFonts w:ascii="Calibri" w:hAnsi="Calibri" w:cs="Calibri"/>
      <w:sz w:val="22"/>
      <w:szCs w:val="22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2" w:customStyle="1">
    <w:name w:val="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Calibri"/>
      <w:sz w:val="20"/>
      <w:szCs w:val="20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napToGrid w:val="false"/>
      <w:jc w:val="left"/>
    </w:pPr>
    <w:rPr>
      <w:rFonts w:ascii="Courier New;Letter Gothic" w:hAnsi="Courier New;Letter Gothic" w:eastAsia="Times New Roman;Times New Roman" w:cs="Courier New;Letter Gothic"/>
      <w:color w:val="auto"/>
      <w:kern w:val="0"/>
      <w:sz w:val="24"/>
      <w:szCs w:val="20"/>
      <w:lang w:val="ru-RU" w:eastAsia="zh-CN" w:bidi="ar-SA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/>
      <w:suppressAutoHyphens w:val="true"/>
      <w:bidi w:val="0"/>
      <w:jc w:val="left"/>
      <w:textAlignment w:val="auto"/>
    </w:pPr>
    <w:rPr>
      <w:rFonts w:ascii="Arial" w:hAnsi="Arial" w:eastAsia="Times New Roman" w:cs="Liberation Serif"/>
      <w:color w:val="000000"/>
      <w:kern w:val="2"/>
      <w:sz w:val="20"/>
      <w:szCs w:val="20"/>
      <w:lang w:val="ru-RU" w:eastAsia="ru-RU" w:bidi="hi-IN"/>
    </w:rPr>
  </w:style>
  <w:style w:type="paragraph" w:styleId="C7e0e3eeebeee2eeea1">
    <w:name w:val="Зc7аe0гe3оeeлebоeeвe2оeeкea 1"/>
    <w:basedOn w:val="Normal"/>
    <w:qFormat/>
    <w:pPr>
      <w:keepNext w:val="true"/>
      <w:keepLines/>
      <w:widowControl/>
      <w:tabs>
        <w:tab w:val="left" w:pos="0" w:leader="none"/>
      </w:tabs>
      <w:suppressAutoHyphens w:val="true"/>
      <w:spacing w:lineRule="auto" w:line="276"/>
      <w:jc w:val="center"/>
      <w:textAlignment w:val="auto"/>
    </w:pPr>
    <w:rPr>
      <w:rFonts w:ascii="Times New Roman" w:hAnsi="Times New Roman" w:eastAsia="Times New Roman" w:cs="Liberation Serif"/>
      <w:b/>
      <w:bCs/>
      <w:color w:val="365F91"/>
      <w:kern w:val="2"/>
      <w:sz w:val="28"/>
      <w:szCs w:val="28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Application>LibreOffice/6.0.5.2$Windows_X86_64 LibreOffice_project/54c8cbb85f300ac59db32fe8a675ff7683cd5a16</Application>
  <Pages>5</Pages>
  <Words>1059</Words>
  <Characters>6913</Characters>
  <CharactersWithSpaces>7819</CharactersWithSpaces>
  <Paragraphs>271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2019-10-25T09:15:00Z</dcterms:created>
  <dc:creator>Финансы</dc:creator>
  <dc:description/>
  <dc:language>ru-RU</dc:language>
  <cp:lastModifiedBy/>
  <cp:lastPrinted>2021-06-03T13:24:20Z</cp:lastPrinted>
  <dcterms:modified xsi:type="dcterms:W3CDTF">2021-06-03T13:24:22Z</dcterms:modified>
  <cp:revision>87</cp:revision>
  <dc:subject/>
  <dc:title>Утверждена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