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645" w:rsidRDefault="001024C2">
      <w:pPr>
        <w:ind w:left="10490"/>
      </w:pPr>
      <w:bookmarkStart w:id="0" w:name="_GoBack"/>
      <w:bookmarkEnd w:id="0"/>
      <w:r>
        <w:rPr>
          <w:sz w:val="28"/>
          <w:szCs w:val="28"/>
        </w:rPr>
        <w:t>УТВЕРЖДЕН</w:t>
      </w:r>
    </w:p>
    <w:p w:rsidR="00C35645" w:rsidRDefault="001024C2">
      <w:pPr>
        <w:ind w:left="10490"/>
      </w:pPr>
      <w:r>
        <w:t>Протоколом управляющего совета</w:t>
      </w:r>
    </w:p>
    <w:p w:rsidR="00C35645" w:rsidRDefault="001024C2">
      <w:pPr>
        <w:ind w:left="10490"/>
      </w:pPr>
      <w:r>
        <w:t xml:space="preserve">Муниципальной программы «Энергосбережение и повышение энергетической эффективности в Копейском городском округе» </w:t>
      </w:r>
    </w:p>
    <w:p w:rsidR="00C35645" w:rsidRDefault="001024C2">
      <w:pPr>
        <w:ind w:left="10490"/>
      </w:pPr>
      <w:r>
        <w:t>от 12.01.2026   № 3</w:t>
      </w:r>
    </w:p>
    <w:p w:rsidR="00C35645" w:rsidRDefault="00C35645">
      <w:pPr>
        <w:ind w:left="9498"/>
        <w:contextualSpacing/>
        <w:jc w:val="right"/>
        <w:rPr>
          <w:sz w:val="28"/>
          <w:szCs w:val="28"/>
        </w:rPr>
      </w:pPr>
    </w:p>
    <w:p w:rsidR="00C35645" w:rsidRDefault="00C35645">
      <w:pPr>
        <w:tabs>
          <w:tab w:val="left" w:pos="6385"/>
          <w:tab w:val="center" w:pos="7285"/>
        </w:tabs>
        <w:contextualSpacing/>
        <w:jc w:val="center"/>
        <w:rPr>
          <w:sz w:val="28"/>
          <w:szCs w:val="28"/>
        </w:rPr>
      </w:pPr>
    </w:p>
    <w:p w:rsidR="00C35645" w:rsidRDefault="001024C2">
      <w:pPr>
        <w:tabs>
          <w:tab w:val="left" w:pos="6385"/>
          <w:tab w:val="center" w:pos="7285"/>
        </w:tabs>
        <w:contextualSpacing/>
        <w:jc w:val="center"/>
      </w:pPr>
      <w:r>
        <w:t>ПАСПОРТ</w:t>
      </w:r>
    </w:p>
    <w:p w:rsidR="00C35645" w:rsidRDefault="001024C2">
      <w:pPr>
        <w:contextualSpacing/>
        <w:jc w:val="center"/>
      </w:pPr>
      <w:r>
        <w:t>комплекса процессных мероприятий</w:t>
      </w:r>
    </w:p>
    <w:p w:rsidR="00C35645" w:rsidRDefault="001024C2">
      <w:pPr>
        <w:shd w:val="clear" w:color="auto" w:fill="FFFFFF"/>
        <w:jc w:val="center"/>
      </w:pPr>
      <w:r>
        <w:t>«Энергосбережение и повышение энергетической эффективности в Копейском городском округе»</w:t>
      </w:r>
    </w:p>
    <w:p w:rsidR="00C35645" w:rsidRDefault="00C35645">
      <w:pPr>
        <w:contextualSpacing/>
      </w:pPr>
    </w:p>
    <w:p w:rsidR="00C35645" w:rsidRDefault="001024C2">
      <w:pPr>
        <w:pStyle w:val="aff4"/>
        <w:numPr>
          <w:ilvl w:val="0"/>
          <w:numId w:val="1"/>
        </w:numPr>
        <w:jc w:val="center"/>
      </w:pPr>
      <w:r>
        <w:t>Основные положения</w:t>
      </w:r>
    </w:p>
    <w:p w:rsidR="00C35645" w:rsidRDefault="00C35645">
      <w:pPr>
        <w:pStyle w:val="aff4"/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7355"/>
        <w:gridCol w:w="7999"/>
      </w:tblGrid>
      <w:tr w:rsidR="00C35645">
        <w:trPr>
          <w:cantSplit/>
          <w:trHeight w:val="351"/>
          <w:jc w:val="center"/>
        </w:trPr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line="240" w:lineRule="atLeast"/>
              <w:contextualSpacing/>
            </w:pPr>
            <w:r>
              <w:t>Ответственный исполнитель комплекса процессных мероприятий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Администрация Копейского городского округа, управление городского хозяйства (далее -УГХ</w:t>
            </w:r>
            <w:r>
              <w:rPr>
                <w:color w:val="000000"/>
              </w:rPr>
              <w:t>)</w:t>
            </w:r>
          </w:p>
        </w:tc>
      </w:tr>
      <w:tr w:rsidR="00C35645">
        <w:trPr>
          <w:cantSplit/>
          <w:trHeight w:val="286"/>
          <w:jc w:val="center"/>
        </w:trPr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line="240" w:lineRule="atLeast"/>
              <w:contextualSpacing/>
            </w:pPr>
            <w:r>
              <w:t>Наименование главного распорядителя бюджетных средств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Администрация Копейского городского округа</w:t>
            </w:r>
          </w:p>
        </w:tc>
      </w:tr>
      <w:tr w:rsidR="00C35645">
        <w:trPr>
          <w:cantSplit/>
          <w:trHeight w:val="275"/>
          <w:jc w:val="center"/>
        </w:trPr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line="240" w:lineRule="atLeast"/>
              <w:contextualSpacing/>
            </w:pPr>
            <w:r>
              <w:t>Связь с муниципальной программой и подпрограммой (при наличии)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hd w:val="clear" w:color="auto" w:fill="FFFFFF"/>
              <w:jc w:val="center"/>
            </w:pPr>
            <w:r>
              <w:t>Энергосбережение и повышение энергетической эффективности в Копейском городском округе</w:t>
            </w:r>
          </w:p>
        </w:tc>
      </w:tr>
    </w:tbl>
    <w:p w:rsidR="00C35645" w:rsidRDefault="00C35645">
      <w:pPr>
        <w:contextualSpacing/>
        <w:jc w:val="center"/>
      </w:pPr>
    </w:p>
    <w:p w:rsidR="00C35645" w:rsidRDefault="001024C2">
      <w:r>
        <w:br w:type="page" w:clear="all"/>
      </w:r>
    </w:p>
    <w:p w:rsidR="00C35645" w:rsidRDefault="001024C2">
      <w:pPr>
        <w:pStyle w:val="aff4"/>
        <w:numPr>
          <w:ilvl w:val="0"/>
          <w:numId w:val="1"/>
        </w:numPr>
        <w:spacing w:line="240" w:lineRule="atLeast"/>
        <w:jc w:val="center"/>
      </w:pPr>
      <w:r>
        <w:lastRenderedPageBreak/>
        <w:t>Показатели комплекса процессных мероприятий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701"/>
        <w:gridCol w:w="2070"/>
        <w:gridCol w:w="25"/>
        <w:gridCol w:w="1621"/>
        <w:gridCol w:w="1156"/>
        <w:gridCol w:w="1384"/>
        <w:gridCol w:w="25"/>
        <w:gridCol w:w="1587"/>
        <w:gridCol w:w="1384"/>
        <w:gridCol w:w="1384"/>
        <w:gridCol w:w="502"/>
        <w:gridCol w:w="867"/>
        <w:gridCol w:w="1263"/>
        <w:gridCol w:w="1385"/>
      </w:tblGrid>
      <w:tr w:rsidR="00C35645">
        <w:trPr>
          <w:trHeight w:val="305"/>
          <w:tblHeader/>
          <w:jc w:val="center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ind w:left="-170" w:right="-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0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 w:rsidR="00C35645" w:rsidRDefault="00C35645">
            <w:pPr>
              <w:pStyle w:val="af"/>
              <w:jc w:val="center"/>
              <w:rPr>
                <w:sz w:val="24"/>
                <w:szCs w:val="24"/>
              </w:rPr>
            </w:pPr>
          </w:p>
        </w:tc>
      </w:tr>
      <w:tr w:rsidR="00C35645">
        <w:trPr>
          <w:trHeight w:val="812"/>
          <w:tblHeader/>
          <w:jc w:val="center"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pStyle w:val="af"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pStyle w:val="af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pStyle w:val="af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pStyle w:val="af"/>
              <w:jc w:val="center"/>
              <w:rPr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pStyle w:val="af"/>
              <w:jc w:val="center"/>
              <w:rPr>
                <w:sz w:val="24"/>
                <w:szCs w:val="24"/>
              </w:rPr>
            </w:pPr>
          </w:p>
        </w:tc>
      </w:tr>
      <w:tr w:rsidR="00C35645">
        <w:trPr>
          <w:trHeight w:val="258"/>
          <w:tblHeader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35645">
        <w:trPr>
          <w:trHeight w:val="258"/>
          <w:jc w:val="center"/>
        </w:trPr>
        <w:tc>
          <w:tcPr>
            <w:tcW w:w="151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both"/>
            </w:pPr>
            <w:r>
              <w:t>Задача 1: повышение энергетической эффективности сетей уличного освещения</w:t>
            </w:r>
          </w:p>
        </w:tc>
      </w:tr>
      <w:tr w:rsidR="00C35645">
        <w:trPr>
          <w:trHeight w:val="25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both"/>
            </w:pPr>
            <w:r>
              <w:t>Объем экономии электрической энергии к уровню 2018 года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тыс. кВт</w:t>
            </w:r>
            <w:r>
              <w:rPr>
                <w:lang w:val="en-US"/>
              </w:rPr>
              <w:t>/</w:t>
            </w:r>
            <w:r>
              <w:t>ч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2601,0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2601,0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УГХ</w:t>
            </w:r>
          </w:p>
        </w:tc>
      </w:tr>
      <w:tr w:rsidR="00C35645">
        <w:trPr>
          <w:trHeight w:val="258"/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1.2</w:t>
            </w:r>
          </w:p>
        </w:tc>
        <w:tc>
          <w:tcPr>
            <w:tcW w:w="2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both"/>
            </w:pPr>
            <w:r>
              <w:t>Количество электроэнергии, потребляемой на уличное освещение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тыс. кВт/ч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1500</w:t>
            </w:r>
          </w:p>
        </w:tc>
        <w:tc>
          <w:tcPr>
            <w:tcW w:w="13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1324,14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1500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1500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1500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1500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1500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УГХ</w:t>
            </w:r>
          </w:p>
        </w:tc>
      </w:tr>
      <w:tr w:rsidR="00C35645">
        <w:trPr>
          <w:trHeight w:val="258"/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1.3</w:t>
            </w:r>
          </w:p>
        </w:tc>
        <w:tc>
          <w:tcPr>
            <w:tcW w:w="2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Количество улиц, обустроенных линиями наружного освещения путем совместного подвеса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ед.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3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5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УГХ</w:t>
            </w:r>
          </w:p>
        </w:tc>
      </w:tr>
      <w:tr w:rsidR="00C35645">
        <w:trPr>
          <w:trHeight w:val="28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1.4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Количество отремонтированных участков сети наружного освещения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ед.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«ГСЗ»</w:t>
            </w:r>
          </w:p>
        </w:tc>
      </w:tr>
      <w:tr w:rsidR="00C35645">
        <w:trPr>
          <w:trHeight w:val="28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1.5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Количество объектов городской иллюминации, подлежащих де-монтажу/монтажу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шт.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</w:pPr>
            <w:r>
              <w:rPr>
                <w:sz w:val="24"/>
                <w:szCs w:val="24"/>
              </w:rPr>
              <w:t>МУ «ГСЗ»</w:t>
            </w:r>
          </w:p>
          <w:p w:rsidR="00C35645" w:rsidRDefault="00C35645">
            <w:pPr>
              <w:pStyle w:val="af"/>
              <w:jc w:val="center"/>
              <w:rPr>
                <w:sz w:val="24"/>
                <w:szCs w:val="24"/>
              </w:rPr>
            </w:pPr>
          </w:p>
        </w:tc>
      </w:tr>
      <w:tr w:rsidR="00C35645">
        <w:trPr>
          <w:trHeight w:val="285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1.6</w:t>
            </w:r>
          </w:p>
        </w:tc>
        <w:tc>
          <w:tcPr>
            <w:tcW w:w="20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Количество полученных положительных заключений государственной экспертизы на проектно-сметную документацию на строительство линий наружного освещения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ед.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3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4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4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4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-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-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«ГСЗ»</w:t>
            </w:r>
          </w:p>
        </w:tc>
      </w:tr>
      <w:tr w:rsidR="00C35645">
        <w:trPr>
          <w:trHeight w:val="285"/>
          <w:jc w:val="center"/>
        </w:trPr>
        <w:tc>
          <w:tcPr>
            <w:tcW w:w="151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both"/>
            </w:pPr>
            <w:r>
              <w:t>Задача 2: повышение энергетической эффективности систем теплоснабжения муниципальных учреждений</w:t>
            </w:r>
          </w:p>
        </w:tc>
      </w:tr>
      <w:tr w:rsidR="00C35645">
        <w:trPr>
          <w:trHeight w:val="214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center"/>
            </w:pPr>
            <w:r>
              <w:t>2.1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left"/>
            </w:pPr>
            <w:r>
              <w:rPr>
                <w:sz w:val="24"/>
                <w:szCs w:val="24"/>
              </w:rPr>
              <w:t>Количество отремонтированных теплообменников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center"/>
            </w:pPr>
            <w:r>
              <w:t>шт.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center"/>
            </w:pPr>
            <w: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center"/>
            </w:pPr>
            <w:r>
              <w:t>-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center"/>
            </w:pPr>
            <w: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center"/>
            </w:pPr>
            <w: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center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center"/>
            </w:pPr>
            <w: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center"/>
            </w:pPr>
            <w:r>
              <w:t>-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center"/>
            </w:pPr>
            <w:r>
              <w:t>УО</w:t>
            </w:r>
          </w:p>
        </w:tc>
      </w:tr>
    </w:tbl>
    <w:p w:rsidR="00C35645" w:rsidRDefault="00C35645">
      <w:pPr>
        <w:spacing w:line="240" w:lineRule="atLeast"/>
        <w:contextualSpacing/>
        <w:jc w:val="center"/>
      </w:pPr>
    </w:p>
    <w:p w:rsidR="00C35645" w:rsidRDefault="001024C2">
      <w:pPr>
        <w:jc w:val="center"/>
      </w:pPr>
      <w:r>
        <w:br w:type="page" w:clear="all"/>
      </w:r>
      <w:r>
        <w:t xml:space="preserve">3. Мероприятия (результаты) комплекса процессных мероприятий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205"/>
        <w:gridCol w:w="1901"/>
        <w:gridCol w:w="1318"/>
        <w:gridCol w:w="944"/>
        <w:gridCol w:w="1071"/>
        <w:gridCol w:w="1131"/>
        <w:gridCol w:w="1036"/>
        <w:gridCol w:w="1017"/>
        <w:gridCol w:w="1034"/>
        <w:gridCol w:w="1224"/>
      </w:tblGrid>
      <w:tr w:rsidR="00C35645">
        <w:trPr>
          <w:trHeight w:val="524"/>
          <w:tblHeader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after="60" w:line="240" w:lineRule="atLeast"/>
              <w:contextualSpacing/>
              <w:jc w:val="center"/>
            </w:pPr>
            <w: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after="60" w:line="240" w:lineRule="atLeast"/>
              <w:contextualSpacing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Тип мероприятия (результата)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after="60" w:line="240" w:lineRule="atLeast"/>
              <w:ind w:left="57" w:right="132"/>
              <w:contextualSpacing/>
              <w:jc w:val="center"/>
            </w:pPr>
            <w:r>
              <w:t>Характеристика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after="60" w:line="240" w:lineRule="atLeast"/>
              <w:ind w:left="57"/>
              <w:contextualSpacing/>
              <w:jc w:val="center"/>
            </w:pPr>
            <w:r>
              <w:t>Единицы измерения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 w:rsidR="00C35645">
        <w:trPr>
          <w:trHeight w:val="390"/>
          <w:tblHeader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spacing w:after="60" w:line="240" w:lineRule="atLeast"/>
              <w:ind w:left="57"/>
              <w:contextualSpacing/>
              <w:jc w:val="center"/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spacing w:after="60" w:line="240" w:lineRule="atLeast"/>
              <w:ind w:left="57"/>
              <w:contextualSpacing/>
              <w:jc w:val="center"/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spacing w:after="60" w:line="240" w:lineRule="atLeast"/>
              <w:ind w:left="57"/>
              <w:contextualSpacing/>
              <w:jc w:val="center"/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 w:rsidR="00C35645">
        <w:trPr>
          <w:trHeight w:val="220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after="60" w:line="240" w:lineRule="atLeast"/>
              <w:contextualSpacing/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after="60"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after="60" w:line="240" w:lineRule="atLeast"/>
              <w:ind w:left="57"/>
              <w:contextualSpacing/>
              <w:jc w:val="center"/>
            </w:pPr>
            <w: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spacing w:after="60" w:line="240" w:lineRule="atLeast"/>
              <w:ind w:left="57"/>
              <w:contextualSpacing/>
              <w:jc w:val="center"/>
            </w:pPr>
            <w:r>
              <w:t>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after="60" w:line="240" w:lineRule="atLeast"/>
              <w:ind w:left="57"/>
              <w:contextualSpacing/>
              <w:jc w:val="center"/>
            </w:pPr>
            <w:r>
              <w:t>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after="60" w:line="240" w:lineRule="atLeast"/>
              <w:ind w:left="57"/>
              <w:contextualSpacing/>
              <w:jc w:val="center"/>
            </w:pPr>
            <w:r>
              <w:t>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after="60" w:line="240" w:lineRule="atLeast"/>
              <w:ind w:left="57"/>
              <w:contextualSpacing/>
              <w:jc w:val="center"/>
            </w:pPr>
            <w:r>
              <w:t>8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after="60" w:line="240" w:lineRule="atLeast"/>
              <w:ind w:left="57"/>
              <w:contextualSpacing/>
              <w:jc w:val="center"/>
            </w:pPr>
            <w:r>
              <w:t>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spacing w:after="60" w:line="240" w:lineRule="atLeast"/>
              <w:ind w:left="57"/>
              <w:contextualSpacing/>
              <w:jc w:val="center"/>
            </w:pPr>
            <w:r>
              <w:t>10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spacing w:after="60" w:line="240" w:lineRule="atLeast"/>
              <w:ind w:left="57"/>
              <w:contextualSpacing/>
              <w:jc w:val="center"/>
            </w:pPr>
            <w:r>
              <w:t>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after="60" w:line="240" w:lineRule="atLeast"/>
              <w:ind w:left="57"/>
              <w:contextualSpacing/>
              <w:jc w:val="center"/>
            </w:pPr>
            <w:r>
              <w:t>12</w:t>
            </w:r>
          </w:p>
        </w:tc>
      </w:tr>
      <w:tr w:rsidR="00C35645">
        <w:trPr>
          <w:trHeight w:val="339"/>
          <w:jc w:val="center"/>
        </w:trPr>
        <w:tc>
          <w:tcPr>
            <w:tcW w:w="128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both"/>
            </w:pPr>
            <w:r>
              <w:t>Задача 1: повышение энергетической эффективности сетей уличного освещения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C35645">
            <w:pPr>
              <w:widowControl w:val="0"/>
              <w:tabs>
                <w:tab w:val="left" w:pos="13371"/>
              </w:tabs>
              <w:jc w:val="both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widowControl w:val="0"/>
              <w:tabs>
                <w:tab w:val="left" w:pos="13371"/>
              </w:tabs>
              <w:jc w:val="both"/>
            </w:pPr>
          </w:p>
        </w:tc>
      </w:tr>
      <w:tr w:rsidR="00C35645">
        <w:trPr>
          <w:trHeight w:val="1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1.1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rPr>
                <w:bCs/>
              </w:rPr>
            </w:pPr>
            <w:r>
              <w:rPr>
                <w:bCs/>
                <w:color w:val="000000"/>
              </w:rPr>
              <w:t>Реализация энергосервисного контракта: оплата услуг исполнителя по энергосервисному контракту за счет средств, сэкономленных от внедрения мероприятий, направленных на энергосбережение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60"/>
                <w:tab w:val="left" w:pos="10080"/>
              </w:tabs>
            </w:pPr>
            <w:r>
              <w:rPr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both"/>
            </w:pPr>
            <w:r>
              <w:t xml:space="preserve">Объем экономии электрической энергии </w:t>
            </w:r>
            <w:r>
              <w:t>к уровню 2018 года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тыс. кВт</w:t>
            </w:r>
            <w:r>
              <w:rPr>
                <w:lang w:val="en-US"/>
              </w:rPr>
              <w:t>/</w:t>
            </w:r>
            <w:r>
              <w:t>ч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2601,0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2601,0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-</w:t>
            </w:r>
          </w:p>
        </w:tc>
      </w:tr>
      <w:tr w:rsidR="00C35645">
        <w:trPr>
          <w:trHeight w:val="1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1.2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</w:pPr>
            <w:r>
              <w:t>Оплата электроэнергии для уличного освещения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60"/>
                <w:tab w:val="left" w:pos="1008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both"/>
            </w:pPr>
            <w:r>
              <w:t>Количество электроэнергии, потребляемой на уличное освещение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тыс. кВт/ч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1500,0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1324,14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1500,0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1500,0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1500,0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  <w:jc w:val="center"/>
            </w:pPr>
            <w:r>
              <w:t>1500,0</w:t>
            </w:r>
          </w:p>
        </w:tc>
      </w:tr>
      <w:tr w:rsidR="00C35645">
        <w:trPr>
          <w:trHeight w:val="3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1.3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</w:pPr>
            <w:r>
              <w:t>Обустройство улиц линиями наружного освещения путем совместного подвеса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60"/>
                <w:tab w:val="left" w:pos="10080"/>
              </w:tabs>
            </w:pPr>
            <w:r>
              <w:rPr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Количество улиц, обустроенных линиями наружного освещения путем совместного подвеса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ед.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5645">
        <w:trPr>
          <w:trHeight w:val="200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1.4</w:t>
            </w:r>
          </w:p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</w:pPr>
            <w:r>
              <w:t>Капитальный ремонт сети освещения</w:t>
            </w:r>
          </w:p>
          <w:p w:rsidR="00C35645" w:rsidRDefault="00C35645">
            <w:pPr>
              <w:tabs>
                <w:tab w:val="left" w:pos="10080"/>
              </w:tabs>
            </w:pPr>
          </w:p>
          <w:p w:rsidR="00C35645" w:rsidRDefault="00C35645">
            <w:pPr>
              <w:tabs>
                <w:tab w:val="left" w:pos="10080"/>
              </w:tabs>
            </w:pP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60"/>
                <w:tab w:val="left" w:pos="10080"/>
              </w:tabs>
              <w:rPr>
                <w:color w:val="000000"/>
              </w:rPr>
            </w:pPr>
            <w:r>
              <w:rPr>
                <w:bCs/>
                <w:color w:val="000000"/>
              </w:rPr>
              <w:t>Приобретение товаров, работ, услуг:</w:t>
            </w:r>
          </w:p>
          <w:p w:rsidR="00C35645" w:rsidRDefault="00C35645">
            <w:pPr>
              <w:tabs>
                <w:tab w:val="left" w:pos="360"/>
                <w:tab w:val="left" w:pos="10080"/>
              </w:tabs>
            </w:pPr>
          </w:p>
          <w:p w:rsidR="00C35645" w:rsidRDefault="00C35645">
            <w:pPr>
              <w:tabs>
                <w:tab w:val="left" w:pos="360"/>
                <w:tab w:val="left" w:pos="10080"/>
              </w:tabs>
            </w:pPr>
          </w:p>
          <w:p w:rsidR="00C35645" w:rsidRDefault="00C35645"/>
          <w:p w:rsidR="00C35645" w:rsidRDefault="00C35645"/>
          <w:p w:rsidR="00C35645" w:rsidRDefault="00C35645"/>
          <w:p w:rsidR="00C35645" w:rsidRDefault="00C3564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Количество материалов, приобретенных для капитального ремонта сети освещения, в том числе: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  <w:p w:rsidR="00C35645" w:rsidRDefault="00C35645">
            <w:pPr>
              <w:jc w:val="center"/>
            </w:pPr>
          </w:p>
          <w:p w:rsidR="00C35645" w:rsidRDefault="00C35645">
            <w:pPr>
              <w:jc w:val="center"/>
            </w:pPr>
          </w:p>
          <w:p w:rsidR="00C35645" w:rsidRDefault="00C35645">
            <w:pPr>
              <w:jc w:val="center"/>
            </w:pPr>
          </w:p>
          <w:p w:rsidR="00C35645" w:rsidRDefault="00C35645">
            <w:pPr>
              <w:jc w:val="center"/>
            </w:pPr>
          </w:p>
          <w:p w:rsidR="00C35645" w:rsidRDefault="00C35645">
            <w:pPr>
              <w:jc w:val="center"/>
            </w:pPr>
          </w:p>
          <w:p w:rsidR="00C35645" w:rsidRDefault="00C35645">
            <w:pPr>
              <w:jc w:val="center"/>
            </w:pPr>
          </w:p>
          <w:p w:rsidR="00C35645" w:rsidRDefault="00C35645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C35645"/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C35645"/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</w:tr>
      <w:tr w:rsidR="00C35645">
        <w:trPr>
          <w:trHeight w:val="3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кабель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км</w:t>
            </w:r>
          </w:p>
          <w:p w:rsidR="00C35645" w:rsidRDefault="00C35645">
            <w:pPr>
              <w:jc w:val="center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35645">
        <w:trPr>
          <w:trHeight w:val="3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опоры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шт.</w:t>
            </w:r>
          </w:p>
          <w:p w:rsidR="00C35645" w:rsidRDefault="00C35645">
            <w:pPr>
              <w:jc w:val="center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35645">
        <w:trPr>
          <w:trHeight w:val="359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10080"/>
              </w:tabs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светильники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шт.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35645">
        <w:trPr>
          <w:trHeight w:val="3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</w:pPr>
            <w:r>
              <w:t>1.5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</w:pPr>
            <w:r>
              <w:t>Демонтаж/монтаж городской иллюминации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60"/>
                <w:tab w:val="left" w:pos="10080"/>
              </w:tabs>
            </w:pPr>
            <w:r>
              <w:rPr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Количество объектов городской иллюминации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шт.</w:t>
            </w:r>
          </w:p>
          <w:p w:rsidR="00C35645" w:rsidRDefault="00C35645">
            <w:pPr>
              <w:jc w:val="center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115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C35645" w:rsidRDefault="00C35645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C35645" w:rsidRDefault="00C35645"/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C35645" w:rsidRDefault="00C35645"/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C35645" w:rsidRDefault="00C35645"/>
        </w:tc>
      </w:tr>
      <w:tr w:rsidR="00C35645">
        <w:trPr>
          <w:trHeight w:val="3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1.6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rFonts w:eastAsia="Droid Sans Fallback" w:cs="Lohit Devanagari"/>
                <w:bCs/>
                <w:color w:val="000000"/>
                <w:lang w:eastAsia="zh-CN" w:bidi="hi-IN"/>
              </w:rPr>
              <w:t>Подготовка проектно-сметной документации на строительство линий наружного освещения</w:t>
            </w:r>
          </w:p>
          <w:p w:rsidR="00C35645" w:rsidRDefault="00C35645"/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rPr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Количество полученных положительных заключений государственной экспертизы на проектно-сметную документацию на строительство линий наружного освещения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ед.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</w:t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4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4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4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C35645">
        <w:trPr>
          <w:trHeight w:val="359"/>
          <w:jc w:val="center"/>
        </w:trPr>
        <w:tc>
          <w:tcPr>
            <w:tcW w:w="151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both"/>
            </w:pPr>
            <w:r>
              <w:t>Задача 2: повышение энергетической эффективности систем теплоснабжения муниципальных учреждений</w:t>
            </w:r>
          </w:p>
        </w:tc>
      </w:tr>
      <w:tr w:rsidR="00C35645">
        <w:trPr>
          <w:trHeight w:val="3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</w:pPr>
            <w:r>
              <w:t>Текущий ремонт теплообменника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60"/>
                <w:tab w:val="left" w:pos="1008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left"/>
            </w:pPr>
            <w:r>
              <w:rPr>
                <w:sz w:val="24"/>
                <w:szCs w:val="24"/>
              </w:rPr>
              <w:t>Количество от-ремонтирован-ных теплообмен-ников (МОУ СОШ № 13, 7)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шт.</w:t>
            </w:r>
          </w:p>
          <w:p w:rsidR="00C35645" w:rsidRDefault="00C35645">
            <w:pPr>
              <w:jc w:val="center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35645" w:rsidRDefault="00C3564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C35645"/>
    <w:p w:rsidR="00C35645" w:rsidRDefault="001024C2">
      <w:pPr>
        <w:jc w:val="center"/>
      </w:pPr>
      <w:r>
        <w:t>4. Финансовое обеспечение комплекса процессных мероприятий</w:t>
      </w:r>
    </w:p>
    <w:tbl>
      <w:tblPr>
        <w:tblW w:w="50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734"/>
        <w:gridCol w:w="3842"/>
        <w:gridCol w:w="1807"/>
        <w:gridCol w:w="1300"/>
        <w:gridCol w:w="1205"/>
        <w:gridCol w:w="1299"/>
        <w:gridCol w:w="1204"/>
        <w:gridCol w:w="1187"/>
        <w:gridCol w:w="1257"/>
        <w:gridCol w:w="1301"/>
      </w:tblGrid>
      <w:tr w:rsidR="00C35645">
        <w:trPr>
          <w:trHeight w:val="303"/>
          <w:tblHeader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№</w:t>
            </w:r>
          </w:p>
        </w:tc>
        <w:tc>
          <w:tcPr>
            <w:tcW w:w="3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Источник финансового обеспечения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Ответственный исполнитель</w:t>
            </w:r>
          </w:p>
        </w:tc>
        <w:tc>
          <w:tcPr>
            <w:tcW w:w="87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C35645">
        <w:trPr>
          <w:trHeight w:val="317"/>
          <w:tblHeader/>
        </w:trPr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3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pStyle w:val="af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5645" w:rsidRDefault="001024C2">
            <w:pPr>
              <w:pStyle w:val="a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5645" w:rsidRDefault="001024C2">
            <w:pPr>
              <w:pStyle w:val="a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pStyle w:val="a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Всего:</w:t>
            </w:r>
          </w:p>
        </w:tc>
      </w:tr>
      <w:tr w:rsidR="00C35645">
        <w:trPr>
          <w:trHeight w:val="143"/>
          <w:tblHeader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</w:t>
            </w:r>
          </w:p>
        </w:tc>
      </w:tr>
      <w:tr w:rsidR="00C35645">
        <w:trPr>
          <w:trHeight w:val="143"/>
        </w:trPr>
        <w:tc>
          <w:tcPr>
            <w:tcW w:w="151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both"/>
            </w:pPr>
            <w:r>
              <w:t>Задача 1: повышение энергетической эффективности сетей уличного освещения</w:t>
            </w:r>
          </w:p>
        </w:tc>
      </w:tr>
      <w:tr w:rsidR="00C35645">
        <w:trPr>
          <w:trHeight w:val="193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1.1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rPr>
                <w:bCs/>
              </w:rPr>
            </w:pPr>
            <w:r>
              <w:rPr>
                <w:bCs/>
                <w:color w:val="000000"/>
              </w:rPr>
              <w:t>Реализация энергосервисного контракта: оплата услуг исполнителя по энергосервисному контракту за счет средств, сэкономленных от внедрения мероприятий, направленных на энергосбережение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УГХ;</w:t>
            </w:r>
          </w:p>
          <w:p w:rsidR="00C35645" w:rsidRDefault="001024C2">
            <w:pPr>
              <w:jc w:val="center"/>
            </w:pPr>
            <w:r>
              <w:t>МУ «Городская служба заказчика (далее - МУ «ГСЗ»)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</w:tr>
      <w:tr w:rsidR="00C35645">
        <w:trPr>
          <w:trHeight w:val="193"/>
        </w:trPr>
        <w:tc>
          <w:tcPr>
            <w:tcW w:w="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местный бюджет</w:t>
            </w: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10 782,60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-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-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-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-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10 782,60</w:t>
            </w:r>
          </w:p>
        </w:tc>
      </w:tr>
      <w:tr w:rsidR="00C35645">
        <w:trPr>
          <w:trHeight w:val="528"/>
        </w:trPr>
        <w:tc>
          <w:tcPr>
            <w:tcW w:w="7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1.2</w:t>
            </w: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</w:pPr>
            <w:r>
              <w:t>Капитальный ремонт сети освещения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МУ «ГСЗ»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9211E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</w:p>
        </w:tc>
      </w:tr>
      <w:tr w:rsidR="00C35645">
        <w:trPr>
          <w:trHeight w:val="193"/>
        </w:trPr>
        <w:tc>
          <w:tcPr>
            <w:tcW w:w="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местный бюджет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УГХ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  <w:rPr>
                <w:highlight w:val="white"/>
                <w:shd w:val="clear" w:color="auto" w:fill="FFFF00"/>
              </w:rPr>
            </w:pPr>
            <w:r>
              <w:rPr>
                <w:highlight w:val="white"/>
                <w:shd w:val="clear" w:color="auto" w:fill="FFFF00"/>
              </w:rPr>
              <w:t>10 000,00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C35645">
        <w:trPr>
          <w:trHeight w:val="193"/>
        </w:trPr>
        <w:tc>
          <w:tcPr>
            <w:tcW w:w="7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1.3</w:t>
            </w: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Демонтаж/монтаж городской иллюминации</w:t>
            </w:r>
          </w:p>
        </w:tc>
        <w:tc>
          <w:tcPr>
            <w:tcW w:w="18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МУ «ГСЗ»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</w:p>
        </w:tc>
      </w:tr>
      <w:tr w:rsidR="00C35645">
        <w:trPr>
          <w:trHeight w:val="193"/>
        </w:trPr>
        <w:tc>
          <w:tcPr>
            <w:tcW w:w="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местный бюджет</w:t>
            </w: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35645">
        <w:trPr>
          <w:trHeight w:val="193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1.4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5645" w:rsidRDefault="001024C2">
            <w:pPr>
              <w:tabs>
                <w:tab w:val="left" w:pos="10080"/>
              </w:tabs>
            </w:pPr>
            <w:r>
              <w:rPr>
                <w:bCs/>
              </w:rPr>
              <w:t>Оплата электроэнергии для уличного освещения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5645" w:rsidRDefault="001024C2">
            <w:pPr>
              <w:contextualSpacing/>
              <w:jc w:val="center"/>
            </w:pPr>
            <w:r>
              <w:t>МУ «ГСЗ»,</w:t>
            </w:r>
          </w:p>
          <w:p w:rsidR="00C35645" w:rsidRDefault="001024C2">
            <w:pPr>
              <w:contextualSpacing/>
              <w:jc w:val="center"/>
            </w:pPr>
            <w:r>
              <w:t>УГХ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</w:p>
        </w:tc>
      </w:tr>
      <w:tr w:rsidR="00C35645">
        <w:trPr>
          <w:trHeight w:val="193"/>
        </w:trPr>
        <w:tc>
          <w:tcPr>
            <w:tcW w:w="7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местный бюджет</w:t>
            </w: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contextualSpacing/>
              <w:jc w:val="center"/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14 406,00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16 785,00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18 465,00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20 310,00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69 966,00</w:t>
            </w:r>
          </w:p>
        </w:tc>
      </w:tr>
      <w:tr w:rsidR="00C35645">
        <w:trPr>
          <w:trHeight w:val="193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1.5</w:t>
            </w: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rPr>
                <w:bCs/>
              </w:rPr>
            </w:pPr>
            <w:r>
              <w:rPr>
                <w:bCs/>
              </w:rPr>
              <w:t>Устройство наружного освещения путем совместного подвеса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МУ «ГСЗ»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</w:p>
        </w:tc>
      </w:tr>
      <w:tr w:rsidR="00C35645">
        <w:trPr>
          <w:trHeight w:val="193"/>
        </w:trPr>
        <w:tc>
          <w:tcPr>
            <w:tcW w:w="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местный бюджет</w:t>
            </w: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 xml:space="preserve">5 709,58 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10 000,00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10 000,00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10 000,00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35 709,58</w:t>
            </w:r>
          </w:p>
        </w:tc>
      </w:tr>
      <w:tr w:rsidR="00C35645">
        <w:trPr>
          <w:trHeight w:val="193"/>
        </w:trPr>
        <w:tc>
          <w:tcPr>
            <w:tcW w:w="7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1.6</w:t>
            </w:r>
          </w:p>
        </w:tc>
        <w:tc>
          <w:tcPr>
            <w:tcW w:w="3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rFonts w:eastAsia="Droid Sans Fallback" w:cs="Lohit Devanagari"/>
                <w:bCs/>
                <w:color w:val="000000"/>
                <w:lang w:eastAsia="zh-CN" w:bidi="hi-IN"/>
              </w:rPr>
              <w:t>Подготовка проектно-сметной документации на строительство линий наружного освещения</w:t>
            </w:r>
          </w:p>
        </w:tc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jc w:val="center"/>
            </w:pPr>
            <w:r>
              <w:t>МУ «ГСЗ»</w:t>
            </w:r>
          </w:p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2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20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/>
        </w:tc>
        <w:tc>
          <w:tcPr>
            <w:tcW w:w="11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/>
        </w:tc>
        <w:tc>
          <w:tcPr>
            <w:tcW w:w="12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3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</w:tr>
      <w:tr w:rsidR="00C35645">
        <w:trPr>
          <w:trHeight w:val="193"/>
        </w:trPr>
        <w:tc>
          <w:tcPr>
            <w:tcW w:w="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3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</w:p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3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  <w:rPr>
                <w:sz w:val="23"/>
                <w:szCs w:val="23"/>
              </w:rPr>
            </w:pPr>
          </w:p>
          <w:p w:rsidR="00C35645" w:rsidRDefault="001024C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</w:rPr>
              <w:t>0,00</w:t>
            </w:r>
          </w:p>
        </w:tc>
        <w:tc>
          <w:tcPr>
            <w:tcW w:w="12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2000,00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0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  <w:rPr>
                <w:b/>
                <w:bCs/>
              </w:rPr>
            </w:pPr>
          </w:p>
          <w:p w:rsidR="00C35645" w:rsidRDefault="001024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2000,00</w:t>
            </w:r>
          </w:p>
        </w:tc>
      </w:tr>
      <w:tr w:rsidR="00C35645">
        <w:trPr>
          <w:trHeight w:val="193"/>
        </w:trPr>
        <w:tc>
          <w:tcPr>
            <w:tcW w:w="1513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both"/>
            </w:pPr>
            <w:r>
              <w:t>Задача 2: повышение энергетической эффективности систем теплоснабжения муниципальных учреждений</w:t>
            </w:r>
          </w:p>
        </w:tc>
      </w:tr>
      <w:tr w:rsidR="00C35645">
        <w:tc>
          <w:tcPr>
            <w:tcW w:w="7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2.1</w:t>
            </w:r>
          </w:p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  <w:p w:rsidR="00C35645" w:rsidRDefault="00C35645"/>
          <w:p w:rsidR="00C35645" w:rsidRDefault="00C35645"/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</w:pPr>
            <w:r>
              <w:t>Текущий ремонт теплообменника</w:t>
            </w:r>
          </w:p>
        </w:tc>
        <w:tc>
          <w:tcPr>
            <w:tcW w:w="18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УО</w:t>
            </w:r>
          </w:p>
          <w:p w:rsidR="00C35645" w:rsidRDefault="00C35645"/>
          <w:p w:rsidR="00C35645" w:rsidRDefault="00C35645"/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</w:p>
        </w:tc>
      </w:tr>
      <w:tr w:rsidR="00C35645">
        <w:trPr>
          <w:trHeight w:val="193"/>
        </w:trPr>
        <w:tc>
          <w:tcPr>
            <w:tcW w:w="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местный бюджет</w:t>
            </w: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0,55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0,55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1,10</w:t>
            </w:r>
          </w:p>
        </w:tc>
      </w:tr>
      <w:tr w:rsidR="00C35645">
        <w:trPr>
          <w:trHeight w:val="193"/>
        </w:trPr>
        <w:tc>
          <w:tcPr>
            <w:tcW w:w="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областной бюджет</w:t>
            </w: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553,09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553,09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1 106,18</w:t>
            </w:r>
          </w:p>
        </w:tc>
      </w:tr>
      <w:tr w:rsidR="00C35645">
        <w:trPr>
          <w:trHeight w:val="193"/>
        </w:trPr>
        <w:tc>
          <w:tcPr>
            <w:tcW w:w="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всего</w:t>
            </w: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553,64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553,64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1 107,28</w:t>
            </w:r>
          </w:p>
        </w:tc>
      </w:tr>
      <w:tr w:rsidR="00C35645">
        <w:trPr>
          <w:trHeight w:val="193"/>
        </w:trPr>
        <w:tc>
          <w:tcPr>
            <w:tcW w:w="45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Всего на реализацию комплекса процессных мероприятий, в т.ч.: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/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</w:tcPr>
          <w:p w:rsidR="00C35645" w:rsidRDefault="00C35645"/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rPr>
                <w:b/>
                <w:bCs/>
              </w:rPr>
            </w:pPr>
            <w:r>
              <w:rPr>
                <w:b/>
                <w:bCs/>
              </w:rPr>
              <w:t>129 565,46</w:t>
            </w:r>
          </w:p>
        </w:tc>
      </w:tr>
      <w:tr w:rsidR="00C35645">
        <w:trPr>
          <w:trHeight w:val="193"/>
        </w:trPr>
        <w:tc>
          <w:tcPr>
            <w:tcW w:w="4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местный бюджет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9211E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30 898,18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38 785,00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28 465,55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r>
              <w:t>30 310,55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rPr>
                <w:b/>
                <w:bCs/>
              </w:rPr>
              <w:t>128 459,28</w:t>
            </w:r>
          </w:p>
        </w:tc>
      </w:tr>
      <w:tr w:rsidR="00C35645">
        <w:trPr>
          <w:trHeight w:val="193"/>
        </w:trPr>
        <w:tc>
          <w:tcPr>
            <w:tcW w:w="4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областной бюджет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9211E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553,09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553,09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0,00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1 106,18</w:t>
            </w:r>
          </w:p>
        </w:tc>
      </w:tr>
    </w:tbl>
    <w:p w:rsidR="00C35645" w:rsidRDefault="001024C2">
      <w:pPr>
        <w:jc w:val="center"/>
      </w:pPr>
      <w:r>
        <w:t>5. План реализации комплекса процессных мероприятий</w:t>
      </w:r>
    </w:p>
    <w:tbl>
      <w:tblPr>
        <w:tblW w:w="5000" w:type="pct"/>
        <w:tblInd w:w="109" w:type="dxa"/>
        <w:tblLayout w:type="fixed"/>
        <w:tblLook w:val="01E0" w:firstRow="1" w:lastRow="1" w:firstColumn="1" w:lastColumn="1" w:noHBand="0" w:noVBand="0"/>
      </w:tblPr>
      <w:tblGrid>
        <w:gridCol w:w="655"/>
        <w:gridCol w:w="7967"/>
        <w:gridCol w:w="2277"/>
        <w:gridCol w:w="1848"/>
        <w:gridCol w:w="2391"/>
      </w:tblGrid>
      <w:tr w:rsidR="00C35645">
        <w:trPr>
          <w:trHeight w:val="87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Задача, мероприятие (результат) /</w:t>
            </w:r>
          </w:p>
          <w:p w:rsidR="00C35645" w:rsidRDefault="001024C2">
            <w:pPr>
              <w:jc w:val="center"/>
            </w:pPr>
            <w:r>
              <w:t>контрольная точка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Ответственный исполнитель</w:t>
            </w:r>
          </w:p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Вид подтверждающего документа</w:t>
            </w:r>
          </w:p>
        </w:tc>
      </w:tr>
      <w:tr w:rsidR="00C35645">
        <w:trPr>
          <w:trHeight w:val="27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4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5</w:t>
            </w:r>
          </w:p>
        </w:tc>
      </w:tr>
      <w:tr w:rsidR="00C35645">
        <w:trPr>
          <w:trHeight w:val="173"/>
        </w:trPr>
        <w:tc>
          <w:tcPr>
            <w:tcW w:w="15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both"/>
            </w:pPr>
            <w:r>
              <w:t>Задача 1: повышение энергетической эффективности сетей уличного освещения</w:t>
            </w:r>
          </w:p>
        </w:tc>
      </w:tr>
      <w:tr w:rsidR="00C35645">
        <w:trPr>
          <w:trHeight w:val="167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1.1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rPr>
                <w:bCs/>
              </w:rPr>
            </w:pPr>
            <w:r>
              <w:rPr>
                <w:bCs/>
                <w:color w:val="000000"/>
              </w:rPr>
              <w:t>Реализация энергосервисного контракта: оплата услуг исполнителя по энергосервисному контракту за счет средств, сэкономленных от внедрения мероприятий, направленных на энергосбер</w:t>
            </w:r>
            <w:r>
              <w:rPr>
                <w:bCs/>
                <w:color w:val="000000"/>
              </w:rPr>
              <w:t>ежение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УГХ;</w:t>
            </w:r>
          </w:p>
          <w:p w:rsidR="00C35645" w:rsidRDefault="001024C2">
            <w:pPr>
              <w:spacing w:line="240" w:lineRule="atLeast"/>
              <w:contextualSpacing/>
              <w:jc w:val="center"/>
            </w:pPr>
            <w:r>
              <w:t>МУ «ГСЗ»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</w:tr>
      <w:tr w:rsidR="00C35645">
        <w:trPr>
          <w:trHeight w:val="167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 xml:space="preserve"> до 01 апреля 2025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План закупок</w:t>
            </w:r>
          </w:p>
        </w:tc>
      </w:tr>
      <w:tr w:rsidR="00C35645">
        <w:trPr>
          <w:trHeight w:val="167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 xml:space="preserve"> до 01 мая2025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Реестр контрактов</w:t>
            </w:r>
          </w:p>
        </w:tc>
      </w:tr>
      <w:tr w:rsidR="00C35645">
        <w:trPr>
          <w:trHeight w:val="167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 xml:space="preserve"> до 31 декабря 2025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Акт выполненных работ</w:t>
            </w:r>
          </w:p>
        </w:tc>
      </w:tr>
      <w:tr w:rsidR="00C35645">
        <w:trPr>
          <w:trHeight w:val="167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 xml:space="preserve"> до 31 декабря 2025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Платежное поручение</w:t>
            </w:r>
          </w:p>
        </w:tc>
      </w:tr>
      <w:tr w:rsidR="00C35645">
        <w:trPr>
          <w:trHeight w:val="156"/>
        </w:trPr>
        <w:tc>
          <w:tcPr>
            <w:tcW w:w="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1.2</w:t>
            </w:r>
          </w:p>
        </w:tc>
        <w:tc>
          <w:tcPr>
            <w:tcW w:w="79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 xml:space="preserve">1. </w:t>
            </w:r>
            <w:r>
              <w:rPr>
                <w:bCs/>
              </w:rPr>
              <w:t>Подготовка проектно-сметной документации на строительство линий наружного освещения*</w:t>
            </w:r>
          </w:p>
        </w:tc>
        <w:tc>
          <w:tcPr>
            <w:tcW w:w="2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до 31.12.2026</w:t>
            </w:r>
          </w:p>
        </w:tc>
        <w:tc>
          <w:tcPr>
            <w:tcW w:w="1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МУ «ГСЗ»</w:t>
            </w:r>
          </w:p>
        </w:tc>
        <w:tc>
          <w:tcPr>
            <w:tcW w:w="23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Заключение госэкспертизы на проектно-сметную документацию</w:t>
            </w:r>
          </w:p>
        </w:tc>
      </w:tr>
      <w:tr w:rsidR="00C35645">
        <w:trPr>
          <w:trHeight w:val="156"/>
        </w:trPr>
        <w:tc>
          <w:tcPr>
            <w:tcW w:w="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1.3</w:t>
            </w: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r>
              <w:t>Капитальный ремонт сети освещения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jc w:val="center"/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МУ «ГСЗ»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01 апреля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План закупок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01 мая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Реестр контрактов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31 декабря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Акт выполненных работ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31 декабря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Платежно</w:t>
            </w:r>
            <w:r>
              <w:t>е поручение</w:t>
            </w:r>
          </w:p>
        </w:tc>
      </w:tr>
      <w:tr w:rsidR="00C35645">
        <w:trPr>
          <w:trHeight w:val="156"/>
        </w:trPr>
        <w:tc>
          <w:tcPr>
            <w:tcW w:w="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1.4</w:t>
            </w: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</w:pPr>
            <w:r>
              <w:t>Демонтаж/монтаж городской иллюминации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jc w:val="center"/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МУ «ГСЗ»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01 апреля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План закупок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01 мая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Реестр контрактов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31 декабря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Акт выполненных работ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31 декабря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Платежное поручение</w:t>
            </w:r>
          </w:p>
        </w:tc>
      </w:tr>
      <w:tr w:rsidR="00C35645">
        <w:trPr>
          <w:trHeight w:val="156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1.5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</w:pPr>
            <w:r>
              <w:t>Оплата электроэнергии для уличного освещения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МУ «ГСЗ»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01 апреля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План закупок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01 мая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Реестр контрактов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31 декабря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Акт выполненных работ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31 декабря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Платежное поручение</w:t>
            </w:r>
          </w:p>
        </w:tc>
      </w:tr>
      <w:tr w:rsidR="00C35645">
        <w:trPr>
          <w:trHeight w:val="156"/>
        </w:trPr>
        <w:tc>
          <w:tcPr>
            <w:tcW w:w="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1.6</w:t>
            </w: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</w:pPr>
            <w:r>
              <w:t>Обустройство улиц линиями наружного освещения путем совместного подвеса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jc w:val="center"/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МУ «ГСЗ»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01 апреля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План закупок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01 мая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Реестр контрактов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31 декаб</w:t>
            </w:r>
            <w:r>
              <w:t>ря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jc w:val="center"/>
            </w:pP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Акт выполненных работ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31 декабря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Платежное поручение</w:t>
            </w:r>
          </w:p>
        </w:tc>
      </w:tr>
      <w:tr w:rsidR="00C35645">
        <w:trPr>
          <w:trHeight w:val="156"/>
        </w:trPr>
        <w:tc>
          <w:tcPr>
            <w:tcW w:w="1513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widowControl w:val="0"/>
              <w:tabs>
                <w:tab w:val="left" w:pos="13371"/>
              </w:tabs>
              <w:jc w:val="both"/>
            </w:pPr>
            <w:r>
              <w:t>Задача 2: повышение энергетической эффективности систем теплоснабжения муниципальных учреждений</w:t>
            </w:r>
          </w:p>
        </w:tc>
      </w:tr>
      <w:tr w:rsidR="00C35645">
        <w:trPr>
          <w:trHeight w:val="186"/>
        </w:trPr>
        <w:tc>
          <w:tcPr>
            <w:tcW w:w="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spacing w:line="240" w:lineRule="atLeast"/>
              <w:contextualSpacing/>
              <w:jc w:val="center"/>
            </w:pPr>
            <w:r>
              <w:t>2.1</w:t>
            </w:r>
          </w:p>
          <w:p w:rsidR="00C35645" w:rsidRDefault="00C35645">
            <w:pPr>
              <w:spacing w:line="240" w:lineRule="atLeast"/>
              <w:contextualSpacing/>
              <w:jc w:val="center"/>
            </w:pPr>
          </w:p>
          <w:p w:rsidR="00C35645" w:rsidRDefault="00C35645">
            <w:pPr>
              <w:spacing w:line="240" w:lineRule="atLeast"/>
              <w:contextualSpacing/>
              <w:jc w:val="center"/>
            </w:pPr>
          </w:p>
          <w:p w:rsidR="00C35645" w:rsidRDefault="00C35645">
            <w:pPr>
              <w:spacing w:line="240" w:lineRule="atLeast"/>
              <w:contextualSpacing/>
              <w:jc w:val="center"/>
            </w:pPr>
          </w:p>
          <w:p w:rsidR="00C35645" w:rsidRDefault="00C35645">
            <w:pPr>
              <w:spacing w:line="240" w:lineRule="atLeast"/>
              <w:contextualSpacing/>
              <w:jc w:val="center"/>
            </w:pPr>
          </w:p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tabs>
                <w:tab w:val="left" w:pos="10080"/>
              </w:tabs>
            </w:pPr>
            <w:r>
              <w:t>Текущий ремонт теплообменника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C35645">
            <w:pPr>
              <w:jc w:val="center"/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УО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01 апреля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План закупок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01 мая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Реестр контрактов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31 декаб</w:t>
            </w:r>
            <w:r>
              <w:t>ря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Акт выполненных работ</w:t>
            </w:r>
          </w:p>
        </w:tc>
      </w:tr>
      <w:tr w:rsidR="00C35645">
        <w:trPr>
          <w:trHeight w:val="156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7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pStyle w:val="ConsPlusNormal"/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645" w:rsidRDefault="001024C2">
            <w:pPr>
              <w:jc w:val="center"/>
            </w:pPr>
            <w:r>
              <w:t>Ежегодно до 31 декабря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C35645"/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5" w:rsidRDefault="001024C2">
            <w:pPr>
              <w:jc w:val="center"/>
            </w:pPr>
            <w:r>
              <w:t>Платежное поручение</w:t>
            </w:r>
          </w:p>
        </w:tc>
      </w:tr>
    </w:tbl>
    <w:p w:rsidR="00C35645" w:rsidRDefault="001024C2">
      <w:pPr>
        <w:pStyle w:val="af"/>
        <w:contextualSpacing/>
        <w:jc w:val="left"/>
      </w:pPr>
      <w:r>
        <w:t>* адреса объектов будут уточнены после обследования</w:t>
      </w:r>
    </w:p>
    <w:p w:rsidR="00C35645" w:rsidRDefault="00C35645">
      <w:pPr>
        <w:spacing w:after="200" w:line="276" w:lineRule="auto"/>
        <w:ind w:firstLine="709"/>
        <w:contextualSpacing/>
        <w:rPr>
          <w:sz w:val="28"/>
          <w:szCs w:val="28"/>
        </w:rPr>
      </w:pPr>
    </w:p>
    <w:sectPr w:rsidR="00C35645">
      <w:headerReference w:type="default" r:id="rId8"/>
      <w:pgSz w:w="16838" w:h="11906" w:orient="landscape"/>
      <w:pgMar w:top="1701" w:right="850" w:bottom="567" w:left="850" w:header="709" w:footer="0" w:gutter="0"/>
      <w:pgNumType w:start="39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645" w:rsidRDefault="001024C2">
      <w:r>
        <w:separator/>
      </w:r>
    </w:p>
  </w:endnote>
  <w:endnote w:type="continuationSeparator" w:id="0">
    <w:p w:rsidR="00C35645" w:rsidRDefault="0010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auto"/>
    <w:pitch w:val="default"/>
  </w:font>
  <w:font w:name="Droid Sans Fallback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645" w:rsidRDefault="001024C2">
      <w:r>
        <w:separator/>
      </w:r>
    </w:p>
  </w:footnote>
  <w:footnote w:type="continuationSeparator" w:id="0">
    <w:p w:rsidR="00C35645" w:rsidRDefault="00102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645" w:rsidRDefault="00C35645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DE645F"/>
    <w:multiLevelType w:val="hybridMultilevel"/>
    <w:tmpl w:val="AD10AF0A"/>
    <w:lvl w:ilvl="0" w:tplc="C3FE81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09CA2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4F4C4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32EE3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F8412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39822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47057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434AC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CD4DA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065CA3"/>
    <w:multiLevelType w:val="multilevel"/>
    <w:tmpl w:val="2D1CD5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45"/>
    <w:rsid w:val="001024C2"/>
    <w:rsid w:val="00C3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6D2F8-AAB6-4F3E-A15D-D65BA24A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link w:val="aa"/>
    <w:uiPriority w:val="99"/>
    <w:qFormat/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Текст концевой сноски Знак"/>
    <w:link w:val="ad"/>
    <w:uiPriority w:val="99"/>
    <w:qFormat/>
    <w:rPr>
      <w:sz w:val="20"/>
    </w:rPr>
  </w:style>
  <w:style w:type="character" w:customStyle="1" w:styleId="ae">
    <w:name w:val="Основной текст Знак"/>
    <w:basedOn w:val="a0"/>
    <w:link w:val="af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Нижний колонтитул Знак"/>
    <w:basedOn w:val="a0"/>
    <w:link w:val="af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6">
    <w:name w:val="Текст сноски Знак"/>
    <w:basedOn w:val="a0"/>
    <w:link w:val="af7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f8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f9">
    <w:name w:val="footnote reference"/>
    <w:rPr>
      <w:rFonts w:cs="Times New Roman"/>
      <w:vertAlign w:val="superscript"/>
    </w:rPr>
  </w:style>
  <w:style w:type="character" w:customStyle="1" w:styleId="afa">
    <w:name w:val="Символ концевой сноски"/>
    <w:qFormat/>
    <w:rPr>
      <w:vertAlign w:val="superscript"/>
    </w:rPr>
  </w:style>
  <w:style w:type="character" w:styleId="afb">
    <w:name w:val="endnote reference"/>
    <w:rPr>
      <w:vertAlign w:val="superscript"/>
    </w:rPr>
  </w:style>
  <w:style w:type="character" w:customStyle="1" w:styleId="afc">
    <w:name w:val="Символ нумерации"/>
    <w:qFormat/>
  </w:style>
  <w:style w:type="paragraph" w:customStyle="1" w:styleId="afd">
    <w:name w:val="Заголовок"/>
    <w:basedOn w:val="a"/>
    <w:next w:val="af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">
    <w:name w:val="Body Text"/>
    <w:basedOn w:val="a"/>
    <w:link w:val="ae"/>
    <w:pPr>
      <w:jc w:val="both"/>
    </w:pPr>
    <w:rPr>
      <w:sz w:val="20"/>
      <w:szCs w:val="20"/>
    </w:rPr>
  </w:style>
  <w:style w:type="paragraph" w:styleId="afe">
    <w:name w:val="List"/>
    <w:basedOn w:val="af"/>
    <w:rPr>
      <w:rFonts w:cs="Lohit Devanagari"/>
    </w:rPr>
  </w:style>
  <w:style w:type="paragraph" w:styleId="aa">
    <w:name w:val="caption"/>
    <w:basedOn w:val="a"/>
    <w:link w:val="a9"/>
    <w:qFormat/>
    <w:pPr>
      <w:suppressLineNumbers/>
      <w:spacing w:before="120" w:after="120"/>
    </w:pPr>
    <w:rPr>
      <w:rFonts w:cs="Lohit Devanagari"/>
      <w:i/>
      <w:iCs/>
    </w:rPr>
  </w:style>
  <w:style w:type="paragraph" w:styleId="aff">
    <w:name w:val="index heading"/>
    <w:basedOn w:val="afd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  <w:qFormat/>
  </w:style>
  <w:style w:type="paragraph" w:styleId="aff2">
    <w:name w:val="table of figures"/>
    <w:basedOn w:val="a"/>
    <w:next w:val="a"/>
    <w:uiPriority w:val="99"/>
    <w:unhideWhenUsed/>
  </w:style>
  <w:style w:type="paragraph" w:customStyle="1" w:styleId="indexheading1">
    <w:name w:val="index heading1"/>
    <w:basedOn w:val="a"/>
    <w:qFormat/>
    <w:pPr>
      <w:suppressLineNumbers/>
    </w:pPr>
    <w:rPr>
      <w:rFonts w:cs="Lohit Devanagari"/>
    </w:rPr>
  </w:style>
  <w:style w:type="paragraph" w:customStyle="1" w:styleId="12">
    <w:name w:val="Заголовок1"/>
    <w:basedOn w:val="a"/>
    <w:next w:val="af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ff3">
    <w:name w:val="Колонтитул"/>
    <w:basedOn w:val="a"/>
    <w:qFormat/>
  </w:style>
  <w:style w:type="paragraph" w:styleId="af1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3">
    <w:name w:val="Balloon Text"/>
    <w:basedOn w:val="a"/>
    <w:link w:val="af2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styleId="af5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note text"/>
    <w:basedOn w:val="a"/>
    <w:link w:val="af6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ff5">
    <w:name w:val="Содержимое таблицы"/>
    <w:basedOn w:val="a"/>
    <w:qFormat/>
    <w:pPr>
      <w:widowControl w:val="0"/>
      <w:suppressLineNumbers/>
    </w:pPr>
  </w:style>
  <w:style w:type="paragraph" w:customStyle="1" w:styleId="aff6">
    <w:name w:val="Заголовок таблицы"/>
    <w:basedOn w:val="aff5"/>
    <w:qFormat/>
    <w:pPr>
      <w:jc w:val="center"/>
    </w:pPr>
    <w:rPr>
      <w:b/>
      <w:bCs/>
    </w:rPr>
  </w:style>
  <w:style w:type="paragraph" w:styleId="ad">
    <w:name w:val="endnote text"/>
    <w:basedOn w:val="a"/>
    <w:link w:val="ac"/>
    <w:pPr>
      <w:suppressLineNumbers/>
      <w:ind w:left="340" w:hanging="340"/>
    </w:pPr>
    <w:rPr>
      <w:sz w:val="20"/>
      <w:szCs w:val="20"/>
    </w:rPr>
  </w:style>
  <w:style w:type="table" w:styleId="af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tblPr/>
      <w:tcPr>
        <w:shd w:val="clear" w:color="F2F2F2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EA2BD-CA4F-4E2F-B983-E0E73643E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1484</Words>
  <Characters>8464</Characters>
  <Application>Microsoft Office Word</Application>
  <DocSecurity>4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dcterms:created xsi:type="dcterms:W3CDTF">2026-02-04T08:29:00Z</dcterms:created>
  <dcterms:modified xsi:type="dcterms:W3CDTF">2026-02-04T08:29:00Z</dcterms:modified>
  <dc:language>ru-RU</dc:language>
</cp:coreProperties>
</file>