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10490"/>
        <w:rPr/>
      </w:pPr>
      <w:bookmarkStart w:id="0" w:name="_GoBack"/>
      <w:bookmarkEnd w:id="0"/>
      <w:r>
        <w:rPr>
          <w:sz w:val="28"/>
          <w:szCs w:val="28"/>
        </w:rPr>
        <w:t>УТВЕРЖДЕН</w:t>
      </w:r>
    </w:p>
    <w:p>
      <w:pPr>
        <w:pStyle w:val="Normal"/>
        <w:ind w:left="10490"/>
        <w:rPr/>
      </w:pPr>
      <w:r>
        <w:rPr/>
        <w:t>Протоколом управляющего совета</w:t>
      </w:r>
    </w:p>
    <w:p>
      <w:pPr>
        <w:pStyle w:val="Normal"/>
        <w:ind w:left="10490"/>
        <w:rPr/>
      </w:pPr>
      <w:r>
        <w:rPr/>
        <w:t>Муниципальной программы «Понижение  уровня воды  на территории Копейского городского округа»</w:t>
      </w:r>
    </w:p>
    <w:p>
      <w:pPr>
        <w:pStyle w:val="Normal"/>
        <w:ind w:left="10490"/>
        <w:rPr/>
      </w:pPr>
      <w:r>
        <w:rPr/>
        <w:t xml:space="preserve">от </w:t>
      </w:r>
      <w:r>
        <w:rPr/>
        <w:t>26.01.2026</w:t>
      </w:r>
      <w:r>
        <w:rPr/>
        <w:t xml:space="preserve"> №</w:t>
      </w:r>
      <w:r>
        <w:rPr/>
        <w:t>2</w:t>
      </w:r>
    </w:p>
    <w:p>
      <w:pPr>
        <w:pStyle w:val="Normal"/>
        <w:spacing w:before="0" w:after="0"/>
        <w:ind w:left="9498"/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385" w:leader="none"/>
          <w:tab w:val="center" w:pos="7285" w:leader="none"/>
        </w:tabs>
        <w:spacing w:before="0" w:after="0"/>
        <w:contextualSpacing/>
        <w:jc w:val="center"/>
        <w:rPr/>
      </w:pPr>
      <w:r>
        <w:rPr/>
        <w:t>ПАСПОРТ</w:t>
      </w:r>
    </w:p>
    <w:p>
      <w:pPr>
        <w:pStyle w:val="Normal"/>
        <w:spacing w:before="0" w:after="0"/>
        <w:contextualSpacing/>
        <w:jc w:val="center"/>
        <w:rPr/>
      </w:pPr>
      <w:r>
        <w:rPr/>
        <w:t>комплекса процессных мероприятий</w:t>
      </w:r>
    </w:p>
    <w:p>
      <w:pPr>
        <w:pStyle w:val="Normal"/>
        <w:shd w:val="clear" w:color="auto" w:fill="FFFFFF"/>
        <w:jc w:val="center"/>
        <w:rPr/>
      </w:pPr>
      <w:r>
        <w:rPr/>
        <w:t>«Понижение  уровня воды  на территории Копейского городского округа»</w:t>
      </w:r>
    </w:p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jc w:val="center"/>
        <w:rPr/>
      </w:pPr>
      <w:r>
        <w:rPr/>
        <w:t>Основные положения</w:t>
      </w:r>
    </w:p>
    <w:p>
      <w:pPr>
        <w:pStyle w:val="ListParagraph"/>
        <w:rPr/>
      </w:pPr>
      <w:r>
        <w:rPr/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250"/>
        <w:gridCol w:w="7886"/>
      </w:tblGrid>
      <w:tr>
        <w:trPr>
          <w:trHeight w:val="351" w:hRule="atLeast"/>
          <w:cantSplit w:val="true"/>
        </w:trPr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Ответственный исполнитель комплекса процессных мероприятий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Начальник управления городского хозяйства, Архипенко А.П.</w:t>
            </w:r>
          </w:p>
        </w:tc>
      </w:tr>
      <w:tr>
        <w:trPr>
          <w:trHeight w:val="286" w:hRule="atLeast"/>
          <w:cantSplit w:val="true"/>
        </w:trPr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Наименование главного распорядителя бюджетных средств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Администрация Копейского городского округа</w:t>
            </w:r>
          </w:p>
        </w:tc>
      </w:tr>
      <w:tr>
        <w:trPr>
          <w:trHeight w:val="275" w:hRule="atLeast"/>
          <w:cantSplit w:val="true"/>
        </w:trPr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rPr/>
            </w:pPr>
            <w:r>
              <w:rPr/>
              <w:t>Связь с муниципальной программой и подпрограммой (при наличии)</w:t>
            </w:r>
          </w:p>
        </w:tc>
        <w:tc>
          <w:tcPr>
            <w:tcW w:w="7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«Понижение уровня воды на территории Копейского городского округа»</w:t>
            </w:r>
          </w:p>
        </w:tc>
      </w:tr>
    </w:tbl>
    <w:p>
      <w:pPr>
        <w:pStyle w:val="Normal"/>
        <w:spacing w:before="0" w:after="0"/>
        <w:contextualSpacing/>
        <w:jc w:val="center"/>
        <w:rPr/>
      </w:pPr>
      <w:r>
        <w:rPr/>
      </w:r>
    </w:p>
    <w:p>
      <w:pPr>
        <w:pStyle w:val="ListParagraph"/>
        <w:numPr>
          <w:ilvl w:val="0"/>
          <w:numId w:val="1"/>
        </w:numPr>
        <w:spacing w:lineRule="atLeast" w:line="240"/>
        <w:jc w:val="center"/>
        <w:rPr/>
      </w:pPr>
      <w:r>
        <w:rPr/>
        <w:t>Показатели комплекса процессных мероприятий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02"/>
        <w:gridCol w:w="3398"/>
        <w:gridCol w:w="1140"/>
        <w:gridCol w:w="1006"/>
        <w:gridCol w:w="1154"/>
        <w:gridCol w:w="1182"/>
        <w:gridCol w:w="1185"/>
        <w:gridCol w:w="1157"/>
        <w:gridCol w:w="1121"/>
        <w:gridCol w:w="1163"/>
        <w:gridCol w:w="1827"/>
      </w:tblGrid>
      <w:tr>
        <w:trPr>
          <w:trHeight w:val="305" w:hRule="atLeast"/>
        </w:trPr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  <w:t>п</w:t>
            </w:r>
            <w:r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</w:rPr>
              <w:t>п</w:t>
            </w:r>
          </w:p>
        </w:tc>
        <w:tc>
          <w:tcPr>
            <w:tcW w:w="3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0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69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 за достижение показателя</w:t>
            </w:r>
          </w:p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12" w:hRule="atLeast"/>
        </w:trPr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3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0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2028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82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58" w:hRule="atLeast"/>
        </w:trPr>
        <w:tc>
          <w:tcPr>
            <w:tcW w:w="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>
        <w:trPr>
          <w:trHeight w:val="258" w:hRule="atLeast"/>
        </w:trPr>
        <w:tc>
          <w:tcPr>
            <w:tcW w:w="151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 xml:space="preserve">Задача:  </w:t>
            </w:r>
            <w:r>
              <w:rPr>
                <w:color w:val="000000"/>
              </w:rPr>
              <w:t>Проведение мероприятий по водопонижению</w:t>
            </w:r>
          </w:p>
        </w:tc>
      </w:tr>
      <w:tr>
        <w:trPr>
          <w:trHeight w:val="258" w:hRule="atLeast"/>
        </w:trPr>
        <w:tc>
          <w:tcPr>
            <w:tcW w:w="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1.1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30" w:leader="none"/>
              </w:tabs>
              <w:jc w:val="both"/>
              <w:rPr/>
            </w:pPr>
            <w:r>
              <w:rPr/>
              <w:t>Объем откачанной воды из озера  Синеглазово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30" w:leader="none"/>
              </w:tabs>
              <w:jc w:val="both"/>
              <w:rPr/>
            </w:pPr>
            <w:r>
              <w:rPr/>
              <w:t>тыс. куб. м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3000,0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4868,19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3000,0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УГХ</w:t>
            </w:r>
          </w:p>
        </w:tc>
      </w:tr>
      <w:tr>
        <w:trPr>
          <w:trHeight w:val="258" w:hRule="atLeast"/>
        </w:trPr>
        <w:tc>
          <w:tcPr>
            <w:tcW w:w="8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30" w:leader="none"/>
              </w:tabs>
              <w:jc w:val="both"/>
              <w:rPr/>
            </w:pPr>
            <w:r>
              <w:rPr/>
              <w:t>Абсолютная отметка озера Синеглазово на момент окончания работ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30" w:leader="none"/>
              </w:tabs>
              <w:jc w:val="both"/>
              <w:rPr/>
            </w:pPr>
            <w:r>
              <w:rPr/>
              <w:t>мБС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217,2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217,65</w:t>
            </w:r>
          </w:p>
        </w:tc>
        <w:tc>
          <w:tcPr>
            <w:tcW w:w="1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217,0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217,0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217,0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217,0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217,0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УГХ</w:t>
            </w:r>
          </w:p>
        </w:tc>
      </w:tr>
      <w:tr>
        <w:trPr>
          <w:trHeight w:val="258" w:hRule="atLeast"/>
        </w:trPr>
        <w:tc>
          <w:tcPr>
            <w:tcW w:w="80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1.2</w:t>
            </w:r>
          </w:p>
        </w:tc>
        <w:tc>
          <w:tcPr>
            <w:tcW w:w="3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 xml:space="preserve">Объем откачанной воды из карьера  </w:t>
            </w:r>
            <w:r>
              <w:rPr>
                <w:color w:val="000000"/>
              </w:rPr>
              <w:t>шахты «Красная Горнячка»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30" w:leader="none"/>
              </w:tabs>
              <w:jc w:val="center"/>
              <w:rPr/>
            </w:pPr>
            <w:r>
              <w:rPr/>
              <w:t>тыс. куб. м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600,0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1144,85</w:t>
            </w: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УГХ</w:t>
            </w:r>
          </w:p>
        </w:tc>
      </w:tr>
      <w:tr>
        <w:trPr>
          <w:trHeight w:val="258" w:hRule="atLeast"/>
        </w:trPr>
        <w:tc>
          <w:tcPr>
            <w:tcW w:w="80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</w:r>
          </w:p>
        </w:tc>
        <w:tc>
          <w:tcPr>
            <w:tcW w:w="3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30" w:leader="none"/>
              </w:tabs>
              <w:jc w:val="both"/>
              <w:rPr/>
            </w:pPr>
            <w:r>
              <w:rPr/>
              <w:t xml:space="preserve">Абсолютная отметка уровня воды в </w:t>
            </w:r>
            <w:r>
              <w:rPr>
                <w:color w:val="000000"/>
              </w:rPr>
              <w:t>карьере шахты «Красная Горнячка»</w:t>
            </w:r>
            <w:r>
              <w:rPr/>
              <w:t xml:space="preserve"> на момент окончания работ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30" w:leader="none"/>
              </w:tabs>
              <w:jc w:val="center"/>
              <w:rPr/>
            </w:pPr>
            <w:r>
              <w:rPr/>
              <w:t>мБС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182,0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186,59</w:t>
            </w: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180,0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180,0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180,0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180,0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180,0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УГХ</w:t>
            </w:r>
          </w:p>
        </w:tc>
      </w:tr>
      <w:tr>
        <w:trPr>
          <w:trHeight w:val="258" w:hRule="atLeast"/>
        </w:trPr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1.3</w:t>
            </w:r>
          </w:p>
        </w:tc>
        <w:tc>
          <w:tcPr>
            <w:tcW w:w="3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color w:val="000000"/>
              </w:rPr>
              <w:t>Объем откачанной воды из карьера шахты № 45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30" w:leader="none"/>
              </w:tabs>
              <w:jc w:val="center"/>
              <w:rPr/>
            </w:pPr>
            <w:r>
              <w:rPr/>
              <w:t>тыс. куб. м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110,71</w:t>
            </w: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600,0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600,0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600,0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600,0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600,0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УГХ</w:t>
            </w:r>
          </w:p>
        </w:tc>
      </w:tr>
      <w:tr>
        <w:trPr>
          <w:trHeight w:val="258" w:hRule="atLeast"/>
        </w:trPr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1.4</w:t>
            </w:r>
          </w:p>
        </w:tc>
        <w:tc>
          <w:tcPr>
            <w:tcW w:w="3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Количество углубленных прудов-испарителей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ед.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УГХ</w:t>
            </w:r>
          </w:p>
        </w:tc>
      </w:tr>
      <w:tr>
        <w:trPr>
          <w:trHeight w:val="258" w:hRule="atLeast"/>
        </w:trPr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1.5</w:t>
            </w:r>
          </w:p>
        </w:tc>
        <w:tc>
          <w:tcPr>
            <w:tcW w:w="3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Количество обслуженных насосов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0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УГХ</w:t>
            </w:r>
          </w:p>
        </w:tc>
      </w:tr>
      <w:tr>
        <w:trPr>
          <w:trHeight w:val="258" w:hRule="atLeast"/>
        </w:trPr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1.6</w:t>
            </w:r>
          </w:p>
        </w:tc>
        <w:tc>
          <w:tcPr>
            <w:tcW w:w="3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Количество установленных насосов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0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УГХ</w:t>
            </w:r>
          </w:p>
        </w:tc>
      </w:tr>
      <w:tr>
        <w:trPr>
          <w:trHeight w:val="258" w:hRule="atLeast"/>
        </w:trPr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1.7</w:t>
            </w:r>
          </w:p>
        </w:tc>
        <w:tc>
          <w:tcPr>
            <w:tcW w:w="3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val="000000"/>
              </w:rPr>
              <w:t>Объем откачанной воды из прудов-испарителей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Тыс. куб.м.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274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293,67</w:t>
            </w: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274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274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274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274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274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УГХ</w:t>
            </w:r>
          </w:p>
        </w:tc>
      </w:tr>
      <w:tr>
        <w:trPr>
          <w:trHeight w:val="258" w:hRule="atLeast"/>
        </w:trPr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1.8</w:t>
            </w:r>
          </w:p>
        </w:tc>
        <w:tc>
          <w:tcPr>
            <w:tcW w:w="3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Количество обустроенных и прочищенных канав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УГХ</w:t>
            </w:r>
          </w:p>
        </w:tc>
      </w:tr>
      <w:tr>
        <w:trPr>
          <w:trHeight w:val="258" w:hRule="atLeast"/>
        </w:trPr>
        <w:tc>
          <w:tcPr>
            <w:tcW w:w="8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1.9</w:t>
            </w:r>
          </w:p>
        </w:tc>
        <w:tc>
          <w:tcPr>
            <w:tcW w:w="33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Утвержденный проект водопонижения Копейского городского округа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ед.</w:t>
            </w:r>
          </w:p>
        </w:tc>
        <w:tc>
          <w:tcPr>
            <w:tcW w:w="1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0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11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BodyText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jc w:val="center"/>
              <w:rPr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УГХ</w:t>
            </w:r>
          </w:p>
        </w:tc>
      </w:tr>
    </w:tbl>
    <w:p>
      <w:pPr>
        <w:pStyle w:val="Normal"/>
        <w:spacing w:lineRule="atLeast" w:line="240" w:before="0" w:after="0"/>
        <w:contextualSpacing/>
        <w:jc w:val="center"/>
        <w:rPr/>
      </w:pPr>
      <w:r>
        <w:rPr/>
      </w:r>
    </w:p>
    <w:p>
      <w:pPr>
        <w:pStyle w:val="Normal"/>
        <w:spacing w:lineRule="atLeast" w:line="240" w:before="0" w:after="0"/>
        <w:contextualSpacing/>
        <w:jc w:val="center"/>
        <w:rPr/>
      </w:pPr>
      <w:r>
        <w:rPr/>
        <w:t xml:space="preserve">3. Мероприятия (результаты) комплекса процессных мероприятий </w:t>
      </w:r>
    </w:p>
    <w:tbl>
      <w:tblPr>
        <w:tblW w:w="15001" w:type="dxa"/>
        <w:jc w:val="center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4a0" w:noHBand="0" w:noVBand="1" w:firstColumn="1" w:lastRow="0" w:lastColumn="0" w:firstRow="1"/>
      </w:tblPr>
      <w:tblGrid>
        <w:gridCol w:w="544"/>
        <w:gridCol w:w="2535"/>
        <w:gridCol w:w="1662"/>
        <w:gridCol w:w="2061"/>
        <w:gridCol w:w="1397"/>
        <w:gridCol w:w="903"/>
        <w:gridCol w:w="918"/>
        <w:gridCol w:w="966"/>
        <w:gridCol w:w="899"/>
        <w:gridCol w:w="1017"/>
        <w:gridCol w:w="1017"/>
        <w:gridCol w:w="1081"/>
      </w:tblGrid>
      <w:tr>
        <w:trPr>
          <w:trHeight w:val="524" w:hRule="atLeast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Наименование мероприятия (результата)</w:t>
            </w:r>
          </w:p>
        </w:tc>
        <w:tc>
          <w:tcPr>
            <w:tcW w:w="1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Тип мероприятия (результата)</w:t>
            </w:r>
          </w:p>
        </w:tc>
        <w:tc>
          <w:tcPr>
            <w:tcW w:w="2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 w:right="132"/>
              <w:contextualSpacing/>
              <w:jc w:val="center"/>
              <w:rPr/>
            </w:pPr>
            <w:r>
              <w:rPr/>
              <w:t>Характеристика</w:t>
            </w:r>
          </w:p>
        </w:tc>
        <w:tc>
          <w:tcPr>
            <w:tcW w:w="1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Единицы измерения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2024</w:t>
            </w:r>
          </w:p>
        </w:tc>
        <w:tc>
          <w:tcPr>
            <w:tcW w:w="58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по годам</w:t>
            </w:r>
          </w:p>
        </w:tc>
      </w:tr>
      <w:tr>
        <w:trPr>
          <w:trHeight w:val="390" w:hRule="atLeast"/>
        </w:trPr>
        <w:tc>
          <w:tcPr>
            <w:tcW w:w="5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25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</w:r>
          </w:p>
        </w:tc>
        <w:tc>
          <w:tcPr>
            <w:tcW w:w="166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0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139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90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</w:tr>
      <w:tr>
        <w:trPr>
          <w:trHeight w:val="220" w:hRule="atLeast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11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60"/>
              <w:ind w:left="57"/>
              <w:contextualSpacing/>
              <w:jc w:val="center"/>
              <w:rPr/>
            </w:pPr>
            <w:r>
              <w:rPr/>
              <w:t>12</w:t>
            </w:r>
          </w:p>
        </w:tc>
      </w:tr>
      <w:tr>
        <w:trPr>
          <w:trHeight w:val="339" w:hRule="atLeast"/>
        </w:trPr>
        <w:tc>
          <w:tcPr>
            <w:tcW w:w="1290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Задача: П</w:t>
            </w:r>
            <w:r>
              <w:rPr>
                <w:color w:val="000000"/>
              </w:rPr>
              <w:t>роведение мероприятий по водопонижению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336" w:hRule="atLeast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1.1.</w:t>
            </w: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/>
            </w:pPr>
            <w:r>
              <w:rPr>
                <w:bCs/>
                <w:color w:val="000000"/>
                <w:u w:val="none" w:color="000000"/>
              </w:rPr>
              <w:t>Понижение уровня воды в озере Синеглазово (расконсервация, откачка воды и консервация объекта, охрана)</w:t>
            </w:r>
          </w:p>
        </w:tc>
        <w:tc>
          <w:tcPr>
            <w:tcW w:w="1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/>
            </w:pPr>
            <w:r>
              <w:rPr>
                <w:bCs/>
                <w:color w:val="000000"/>
                <w:u w:val="none" w:color="000000"/>
              </w:rPr>
              <w:t>Приобретение товаров, работ, услуг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color w:val="000000"/>
              </w:rPr>
              <w:t>Объем откачанной воды из озера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Тыс.куб.м.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3000,0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4868,19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3000,0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3000,0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3000,0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3000,0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3000,0</w:t>
            </w:r>
          </w:p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336" w:hRule="atLeast"/>
        </w:trPr>
        <w:tc>
          <w:tcPr>
            <w:tcW w:w="5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5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jc w:val="both"/>
              <w:rPr/>
            </w:pPr>
            <w:r>
              <w:rPr/>
            </w:r>
          </w:p>
        </w:tc>
        <w:tc>
          <w:tcPr>
            <w:tcW w:w="16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jc w:val="both"/>
              <w:rPr/>
            </w:pPr>
            <w:r>
              <w:rPr/>
            </w:r>
          </w:p>
        </w:tc>
        <w:tc>
          <w:tcPr>
            <w:tcW w:w="2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Абсолютная отметка озера Синеглазово на момент окончания работ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мБС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217,2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217,65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217,0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217,0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217,0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217,0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217,0</w:t>
            </w:r>
          </w:p>
        </w:tc>
      </w:tr>
      <w:tr>
        <w:trPr>
          <w:trHeight w:val="662" w:hRule="atLeast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1.2.</w:t>
            </w: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color w:val="000000"/>
                <w:u w:val="none" w:color="000000"/>
              </w:rPr>
              <w:t>Проведение комплекса работ по понижению воды в карьере шахты «Красная Горнячка»</w:t>
            </w:r>
          </w:p>
        </w:tc>
        <w:tc>
          <w:tcPr>
            <w:tcW w:w="1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/>
            </w:pPr>
            <w:r>
              <w:rPr>
                <w:bCs/>
                <w:color w:val="000000"/>
                <w:u w:val="none" w:color="000000"/>
              </w:rPr>
              <w:t>Приобретение товаров, работ, услуг</w:t>
            </w:r>
          </w:p>
        </w:tc>
        <w:tc>
          <w:tcPr>
            <w:tcW w:w="2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val="000000"/>
              </w:rPr>
              <w:t>Объем откачанной воды из карьера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Тыс.куб.м.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600,0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1144,85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600,0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600,0</w:t>
            </w:r>
          </w:p>
        </w:tc>
      </w:tr>
      <w:tr>
        <w:trPr>
          <w:trHeight w:val="172" w:hRule="atLeast"/>
        </w:trPr>
        <w:tc>
          <w:tcPr>
            <w:tcW w:w="5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5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/>
            </w:pPr>
            <w:r>
              <w:rPr/>
            </w:r>
          </w:p>
        </w:tc>
        <w:tc>
          <w:tcPr>
            <w:tcW w:w="2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 xml:space="preserve">Абсолютная отметка </w:t>
            </w:r>
            <w:r>
              <w:rPr>
                <w:color w:val="000000"/>
              </w:rPr>
              <w:t xml:space="preserve">в карьере шахты «Красная Горнячка» </w:t>
            </w:r>
            <w:r>
              <w:rPr/>
              <w:t>на момент окончания работ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7230" w:leader="none"/>
              </w:tabs>
              <w:jc w:val="center"/>
              <w:rPr/>
            </w:pPr>
            <w:r>
              <w:rPr/>
              <w:t>мБС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182,0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186,59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180,0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180,0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180,0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180,0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180,0</w:t>
            </w:r>
          </w:p>
        </w:tc>
      </w:tr>
      <w:tr>
        <w:trPr>
          <w:trHeight w:val="344" w:hRule="atLeast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1.3</w:t>
            </w:r>
          </w:p>
        </w:tc>
        <w:tc>
          <w:tcPr>
            <w:tcW w:w="2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Понижение уровня воды в карьере шахты № 45</w:t>
            </w:r>
          </w:p>
        </w:tc>
        <w:tc>
          <w:tcPr>
            <w:tcW w:w="1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/>
            </w:pPr>
            <w:r>
              <w:rPr>
                <w:bCs/>
                <w:color w:val="000000"/>
                <w:u w:val="none" w:color="000000"/>
              </w:rPr>
              <w:t>Приобретение товаров, работ, услуг</w:t>
            </w:r>
          </w:p>
        </w:tc>
        <w:tc>
          <w:tcPr>
            <w:tcW w:w="2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val="000000"/>
              </w:rPr>
              <w:t>Объем откачанной воды из карьера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Тыс.куб.м.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110,71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600,0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600,0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600,0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600,0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600,0</w:t>
            </w:r>
          </w:p>
        </w:tc>
      </w:tr>
      <w:tr>
        <w:trPr>
          <w:trHeight w:val="1172" w:hRule="atLeast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1.4</w:t>
            </w:r>
          </w:p>
        </w:tc>
        <w:tc>
          <w:tcPr>
            <w:tcW w:w="2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Углубление прудов-испарителей</w:t>
            </w:r>
          </w:p>
          <w:p>
            <w:pPr>
              <w:pStyle w:val="Normal"/>
              <w:rPr/>
            </w:pPr>
            <w:r>
              <w:rPr/>
            </w:r>
          </w:p>
        </w:tc>
        <w:tc>
          <w:tcPr>
            <w:tcW w:w="1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/>
            </w:pPr>
            <w:r>
              <w:rPr>
                <w:bCs/>
                <w:color w:val="000000"/>
                <w:u w:val="none" w:color="000000"/>
              </w:rPr>
              <w:t>Приобретение товаров, работ, услуг</w:t>
            </w:r>
          </w:p>
        </w:tc>
        <w:tc>
          <w:tcPr>
            <w:tcW w:w="2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val="000000"/>
              </w:rPr>
              <w:t>Количество углубленных прудов-испарителей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ед.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-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</w:tr>
      <w:tr>
        <w:trPr>
          <w:trHeight w:val="344" w:hRule="atLeast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1.5</w:t>
            </w:r>
          </w:p>
        </w:tc>
        <w:tc>
          <w:tcPr>
            <w:tcW w:w="2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Содержание  электрических насосов для понижения уровня воды из прудов испарителей, в том числе техническое присоединение к электросетям</w:t>
            </w:r>
          </w:p>
        </w:tc>
        <w:tc>
          <w:tcPr>
            <w:tcW w:w="1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/>
            </w:pPr>
            <w:r>
              <w:rPr>
                <w:bCs/>
                <w:color w:val="000000"/>
                <w:u w:val="none" w:color="000000"/>
              </w:rPr>
              <w:t>Приобретение товаров, работ, услуг</w:t>
            </w:r>
          </w:p>
        </w:tc>
        <w:tc>
          <w:tcPr>
            <w:tcW w:w="2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Количество обслуженных насосов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ед.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</w:tr>
      <w:tr>
        <w:trPr>
          <w:trHeight w:val="344" w:hRule="atLeast"/>
        </w:trPr>
        <w:tc>
          <w:tcPr>
            <w:tcW w:w="5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1.6</w:t>
            </w:r>
          </w:p>
        </w:tc>
        <w:tc>
          <w:tcPr>
            <w:tcW w:w="25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Работы по водопонижению в городском округе</w:t>
            </w:r>
          </w:p>
        </w:tc>
        <w:tc>
          <w:tcPr>
            <w:tcW w:w="166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/>
            </w:pPr>
            <w:r>
              <w:rPr>
                <w:bCs/>
                <w:color w:val="000000"/>
                <w:u w:val="none" w:color="000000"/>
              </w:rPr>
              <w:t>Приобретение товаров, работ, услуг</w:t>
            </w:r>
          </w:p>
        </w:tc>
        <w:tc>
          <w:tcPr>
            <w:tcW w:w="2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Количество установленных насосов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ед.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5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5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/>
            </w:pPr>
            <w:r>
              <w:rPr/>
            </w:r>
          </w:p>
        </w:tc>
        <w:tc>
          <w:tcPr>
            <w:tcW w:w="2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color w:val="000000"/>
              </w:rPr>
              <w:t>Объем откачанной воды из пруда- испарителя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Тыс. куб.м.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274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293,67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274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274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274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274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jc w:val="center"/>
              <w:rPr/>
            </w:pPr>
            <w:r>
              <w:rPr/>
              <w:t>274</w:t>
            </w:r>
          </w:p>
        </w:tc>
      </w:tr>
      <w:tr>
        <w:trPr>
          <w:trHeight w:val="344" w:hRule="atLeast"/>
        </w:trPr>
        <w:tc>
          <w:tcPr>
            <w:tcW w:w="5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253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66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/>
            </w:pPr>
            <w:r>
              <w:rPr/>
            </w:r>
          </w:p>
        </w:tc>
        <w:tc>
          <w:tcPr>
            <w:tcW w:w="2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Количество прочищенных канав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-</w:t>
            </w:r>
          </w:p>
        </w:tc>
      </w:tr>
      <w:tr>
        <w:trPr>
          <w:trHeight w:val="344" w:hRule="atLeast"/>
        </w:trPr>
        <w:tc>
          <w:tcPr>
            <w:tcW w:w="5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1.7</w:t>
            </w:r>
          </w:p>
        </w:tc>
        <w:tc>
          <w:tcPr>
            <w:tcW w:w="2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Разработка единого проекта водопонижения Копейского городского округа</w:t>
            </w:r>
          </w:p>
        </w:tc>
        <w:tc>
          <w:tcPr>
            <w:tcW w:w="1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/>
            </w:pPr>
            <w:r>
              <w:rPr>
                <w:bCs/>
                <w:color w:val="000000"/>
                <w:u w:val="none" w:color="000000"/>
              </w:rPr>
              <w:t>Приобретение товаров, работ, услуг</w:t>
            </w:r>
          </w:p>
        </w:tc>
        <w:tc>
          <w:tcPr>
            <w:tcW w:w="20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Утвержденный проект водопонижения Копейского городского округа</w:t>
            </w:r>
          </w:p>
        </w:tc>
        <w:tc>
          <w:tcPr>
            <w:tcW w:w="13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ед.</w:t>
            </w:r>
          </w:p>
        </w:tc>
        <w:tc>
          <w:tcPr>
            <w:tcW w:w="9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9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8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101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</w:t>
            </w:r>
          </w:p>
        </w:tc>
        <w:tc>
          <w:tcPr>
            <w:tcW w:w="10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0</w:t>
            </w:r>
          </w:p>
        </w:tc>
      </w:tr>
    </w:tbl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</w:r>
    </w:p>
    <w:p>
      <w:pPr>
        <w:pStyle w:val="Normal"/>
        <w:tabs>
          <w:tab w:val="clear" w:pos="708"/>
          <w:tab w:val="left" w:pos="3840" w:leader="none"/>
          <w:tab w:val="left" w:pos="3969" w:leader="none"/>
          <w:tab w:val="center" w:pos="4819" w:leader="none"/>
          <w:tab w:val="center" w:pos="7355" w:leader="none"/>
          <w:tab w:val="left" w:pos="11085" w:leader="none"/>
        </w:tabs>
        <w:spacing w:before="0" w:after="0"/>
        <w:contextualSpacing/>
        <w:jc w:val="center"/>
        <w:rPr/>
      </w:pPr>
      <w:r>
        <w:rPr/>
        <w:t>4. Финансовое обеспечение комплекса процессных мероприятий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637"/>
        <w:gridCol w:w="3840"/>
        <w:gridCol w:w="1644"/>
        <w:gridCol w:w="1165"/>
        <w:gridCol w:w="1187"/>
        <w:gridCol w:w="1471"/>
        <w:gridCol w:w="1370"/>
        <w:gridCol w:w="1441"/>
        <w:gridCol w:w="1111"/>
        <w:gridCol w:w="1269"/>
      </w:tblGrid>
      <w:tr>
        <w:trPr>
          <w:trHeight w:val="303" w:hRule="atLeast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№</w:t>
            </w:r>
          </w:p>
        </w:tc>
        <w:tc>
          <w:tcPr>
            <w:tcW w:w="3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Источник финансового обеспечения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Ответственный исполнитель</w:t>
            </w:r>
          </w:p>
        </w:tc>
        <w:tc>
          <w:tcPr>
            <w:tcW w:w="90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Объем финансового обеспечения по годам реализации, тыс. рублей</w:t>
            </w:r>
          </w:p>
        </w:tc>
      </w:tr>
      <w:tr>
        <w:trPr>
          <w:trHeight w:val="317" w:hRule="atLeast"/>
        </w:trPr>
        <w:tc>
          <w:tcPr>
            <w:tcW w:w="6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384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2027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2028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"/>
              <w:spacing w:before="0" w:after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Всего:</w:t>
            </w:r>
          </w:p>
        </w:tc>
      </w:tr>
      <w:tr>
        <w:trPr>
          <w:trHeight w:val="143" w:hRule="atLeast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9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10</w:t>
            </w:r>
          </w:p>
        </w:tc>
      </w:tr>
      <w:tr>
        <w:trPr>
          <w:trHeight w:val="143" w:hRule="atLeast"/>
        </w:trPr>
        <w:tc>
          <w:tcPr>
            <w:tcW w:w="1513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color w:val="000000"/>
              </w:rPr>
              <w:t>Задача:  Проведение мероприятий по водопонижению</w:t>
            </w:r>
          </w:p>
        </w:tc>
      </w:tr>
      <w:tr>
        <w:trPr>
          <w:trHeight w:val="193" w:hRule="atLeast"/>
        </w:trPr>
        <w:tc>
          <w:tcPr>
            <w:tcW w:w="6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1.1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jc w:val="both"/>
              <w:rPr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Понижение уровня воды в озере Синеглазово (расконсервация, откачка воды и консервация объекта, охрана)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МУ «ГСЗ»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6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11978,02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18000,00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18000,00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18000,00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=D6+E6+F6+G6</w:instrText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t>65978,02</w:t>
            </w:r>
            <w:r>
              <w:rPr>
                <w:bCs/>
              </w:rPr>
              <w:fldChar w:fldCharType="end"/>
            </w:r>
          </w:p>
        </w:tc>
      </w:tr>
      <w:tr>
        <w:trPr>
          <w:trHeight w:val="193" w:hRule="atLeast"/>
        </w:trPr>
        <w:tc>
          <w:tcPr>
            <w:tcW w:w="6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 (софинанс-е)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64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11,99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3899,78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themeColor="text1" w:val="000000"/>
              </w:rPr>
              <w:t>18,02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themeColor="text1" w:val="000000"/>
              </w:rPr>
              <w:t>4431,80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themeColor="text1" w:val="000000"/>
              </w:rPr>
              <w:t>18,02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themeColor="text1" w:val="000000"/>
              </w:rPr>
              <w:t>4431,80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themeColor="text1" w:val="000000"/>
              </w:rPr>
              <w:t>18,02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>
                <w:color w:themeColor="text1" w:val="000000"/>
              </w:rPr>
              <w:t>4431,80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Cs/>
              </w:rPr>
            </w:pPr>
            <w:r>
              <w:rPr>
                <w:bCs/>
              </w:rPr>
              <w:t>66,05</w:t>
            </w:r>
          </w:p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Cs/>
              </w:rPr>
            </w:pPr>
            <w:r>
              <w:rPr>
                <w:bCs/>
              </w:rPr>
              <w:t>17195,18</w:t>
            </w:r>
          </w:p>
        </w:tc>
      </w:tr>
      <w:tr>
        <w:trPr>
          <w:trHeight w:val="193" w:hRule="atLeast"/>
        </w:trPr>
        <w:tc>
          <w:tcPr>
            <w:tcW w:w="63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1.2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6"/>
                <w:szCs w:val="26"/>
              </w:rPr>
            </w:pPr>
            <w:r>
              <w:rPr>
                <w:bCs/>
                <w:color w:val="000000"/>
                <w:sz w:val="26"/>
                <w:szCs w:val="26"/>
                <w:u w:val="none" w:color="000000"/>
              </w:rPr>
              <w:t>Проведение комплекса работ по понижению воды в карьере шахты «Красная Горнячка»</w:t>
            </w:r>
          </w:p>
        </w:tc>
        <w:tc>
          <w:tcPr>
            <w:tcW w:w="16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МУ «ГСЗ»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fldChar w:fldCharType="begin"/>
            </w:r>
            <w:r>
              <w:rPr/>
              <w:instrText xml:space="preserve"> =66,05+17195,18+21,75</w:instrText>
            </w:r>
            <w:r>
              <w:rPr/>
              <w:fldChar w:fldCharType="separate"/>
            </w:r>
            <w:r>
              <w:rPr/>
              <w:t>17380</w:t>
            </w:r>
            <w:r>
              <w:rPr/>
              <w:fldChar w:fldCharType="end"/>
            </w:r>
          </w:p>
        </w:tc>
      </w:tr>
      <w:tr>
        <w:trPr>
          <w:trHeight w:val="193" w:hRule="atLeast"/>
        </w:trPr>
        <w:tc>
          <w:tcPr>
            <w:tcW w:w="6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3480,00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=D9+E9</w:instrText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t>3480</w:t>
            </w:r>
            <w:r>
              <w:rPr>
                <w:bCs/>
              </w:rPr>
              <w:fldChar w:fldCharType="end"/>
            </w:r>
          </w:p>
        </w:tc>
      </w:tr>
      <w:tr>
        <w:trPr>
          <w:trHeight w:val="193" w:hRule="atLeast"/>
        </w:trPr>
        <w:tc>
          <w:tcPr>
            <w:tcW w:w="6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32999,23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24940,00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24940,00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24940,00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=D10+E10+F10+G10</w:instrText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t>107819,23</w:t>
            </w:r>
            <w:r>
              <w:rPr>
                <w:bCs/>
              </w:rPr>
              <w:fldChar w:fldCharType="end"/>
            </w:r>
          </w:p>
        </w:tc>
      </w:tr>
      <w:tr>
        <w:trPr>
          <w:trHeight w:val="193" w:hRule="atLeast"/>
        </w:trPr>
        <w:tc>
          <w:tcPr>
            <w:tcW w:w="63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1.3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6"/>
                <w:szCs w:val="26"/>
              </w:rPr>
              <w:t>Понижение уровня воды в карьере шахты № 45</w:t>
            </w:r>
          </w:p>
        </w:tc>
        <w:tc>
          <w:tcPr>
            <w:tcW w:w="16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МУ «ГСЗ»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193" w:hRule="atLeast"/>
        </w:trPr>
        <w:tc>
          <w:tcPr>
            <w:tcW w:w="63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3100,00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6230,00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6230,00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6230,00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Cs/>
              </w:rPr>
            </w:pPr>
            <w:r>
              <w:rPr/>
              <w:fldChar w:fldCharType="begin"/>
            </w:r>
            <w:r>
              <w:rPr/>
              <w:instrText xml:space="preserve"> =D12+E12+F12+G12</w:instrText>
            </w:r>
            <w:r>
              <w:rPr/>
              <w:fldChar w:fldCharType="separate"/>
            </w:r>
            <w:r>
              <w:rPr/>
              <w:t>21790</w:t>
            </w:r>
            <w:r>
              <w:rPr/>
              <w:fldChar w:fldCharType="end"/>
            </w:r>
          </w:p>
        </w:tc>
      </w:tr>
      <w:tr>
        <w:trPr>
          <w:trHeight w:val="193" w:hRule="atLeast"/>
        </w:trPr>
        <w:tc>
          <w:tcPr>
            <w:tcW w:w="63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1.4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Углубление прудов-испарителей</w:t>
            </w:r>
          </w:p>
        </w:tc>
        <w:tc>
          <w:tcPr>
            <w:tcW w:w="16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МУ «ГСЗ»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63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1812,93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3900,00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3900,00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3900,00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=D14+E14+F14+G14</w:instrText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t>13512,93</w:t>
            </w:r>
            <w:r>
              <w:rPr>
                <w:bCs/>
              </w:rPr>
              <w:fldChar w:fldCharType="end"/>
            </w:r>
          </w:p>
        </w:tc>
      </w:tr>
      <w:tr>
        <w:trPr>
          <w:trHeight w:val="193" w:hRule="atLeast"/>
        </w:trPr>
        <w:tc>
          <w:tcPr>
            <w:tcW w:w="63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1.5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Содержание  электрических насосов для понижения уровня воды из прудов испарителей, в том числе техническое присоединение к электросетям</w:t>
            </w:r>
          </w:p>
        </w:tc>
        <w:tc>
          <w:tcPr>
            <w:tcW w:w="16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МУ «ГСЗ»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>
        <w:trPr>
          <w:trHeight w:val="193" w:hRule="atLeast"/>
        </w:trPr>
        <w:tc>
          <w:tcPr>
            <w:tcW w:w="63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1921,75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2000,00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2000,00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2000,00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=D16+E16+F16+G16</w:instrText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t>7921,75</w:t>
            </w:r>
            <w:r>
              <w:rPr>
                <w:bCs/>
              </w:rPr>
              <w:fldChar w:fldCharType="end"/>
            </w:r>
          </w:p>
        </w:tc>
      </w:tr>
      <w:tr>
        <w:trPr>
          <w:trHeight w:val="193" w:hRule="atLeast"/>
        </w:trPr>
        <w:tc>
          <w:tcPr>
            <w:tcW w:w="63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1.6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Работы по водопонижению в городском округе, из них:</w:t>
            </w:r>
          </w:p>
        </w:tc>
        <w:tc>
          <w:tcPr>
            <w:tcW w:w="16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МУ «ГСЗ»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193" w:hRule="atLeast"/>
        </w:trPr>
        <w:tc>
          <w:tcPr>
            <w:tcW w:w="63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113" w:right="-113"/>
              <w:contextualSpacing/>
              <w:jc w:val="center"/>
              <w:rPr/>
            </w:pPr>
            <w:r>
              <w:rPr/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7000,00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=D18+E18</w:instrText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t>7000</w:t>
            </w:r>
            <w:r>
              <w:rPr>
                <w:bCs/>
              </w:rPr>
              <w:fldChar w:fldCharType="end"/>
            </w:r>
          </w:p>
        </w:tc>
      </w:tr>
      <w:tr>
        <w:trPr>
          <w:trHeight w:val="193" w:hRule="atLeast"/>
        </w:trPr>
        <w:tc>
          <w:tcPr>
            <w:tcW w:w="63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113" w:right="-113"/>
              <w:contextualSpacing/>
              <w:jc w:val="center"/>
              <w:rPr/>
            </w:pPr>
            <w:r>
              <w:rPr/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18000,00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18000,00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18000,00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=D19+E19+F19+G19</w:instrText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t>54000</w:t>
            </w:r>
            <w:r>
              <w:rPr>
                <w:bCs/>
              </w:rPr>
              <w:fldChar w:fldCharType="end"/>
            </w:r>
          </w:p>
        </w:tc>
      </w:tr>
      <w:tr>
        <w:trPr>
          <w:trHeight w:val="193" w:hRule="atLeast"/>
        </w:trPr>
        <w:tc>
          <w:tcPr>
            <w:tcW w:w="63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113" w:right="-113"/>
              <w:contextualSpacing/>
              <w:jc w:val="center"/>
              <w:rPr/>
            </w:pPr>
            <w:r>
              <w:rPr/>
              <w:t>1.6.1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Устройство новых электрических насосов для понижения уровня воды из прудов испарителей</w:t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193" w:hRule="atLeast"/>
        </w:trPr>
        <w:tc>
          <w:tcPr>
            <w:tcW w:w="63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2000,00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2000,00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jc w:val="center"/>
              <w:rPr/>
            </w:pPr>
            <w:r>
              <w:rPr/>
              <w:t>2000,00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=D21+E21+F21+G21</w:instrText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t>6000</w:t>
            </w:r>
            <w:r>
              <w:rPr>
                <w:bCs/>
              </w:rPr>
              <w:fldChar w:fldCharType="end"/>
            </w:r>
          </w:p>
        </w:tc>
      </w:tr>
      <w:tr>
        <w:trPr>
          <w:trHeight w:val="193" w:hRule="atLeast"/>
        </w:trPr>
        <w:tc>
          <w:tcPr>
            <w:tcW w:w="63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113" w:right="-113"/>
              <w:contextualSpacing/>
              <w:jc w:val="center"/>
              <w:rPr/>
            </w:pPr>
            <w:r>
              <w:rPr/>
              <w:t>1.6.2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Понижение уровня воды в прудах-испарителях</w:t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193" w:hRule="atLeast"/>
        </w:trPr>
        <w:tc>
          <w:tcPr>
            <w:tcW w:w="63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113" w:right="-113"/>
              <w:contextualSpacing/>
              <w:jc w:val="center"/>
              <w:rPr/>
            </w:pPr>
            <w:r>
              <w:rPr/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8000,00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8000,00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8000,00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=D23+E23+F23+G23</w:instrText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t>24000</w:t>
            </w:r>
            <w:r>
              <w:rPr>
                <w:bCs/>
              </w:rPr>
              <w:fldChar w:fldCharType="end"/>
            </w:r>
          </w:p>
        </w:tc>
      </w:tr>
      <w:tr>
        <w:trPr>
          <w:trHeight w:val="193" w:hRule="atLeast"/>
        </w:trPr>
        <w:tc>
          <w:tcPr>
            <w:tcW w:w="63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ind w:left="-113" w:right="-113"/>
              <w:contextualSpacing/>
              <w:jc w:val="center"/>
              <w:rPr/>
            </w:pPr>
            <w:r>
              <w:rPr/>
              <w:t>1.6.3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/>
              <w:t>Прочистка существующих канав и устройство новых для отвода воды с подтопляемой территории КГО</w:t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Cs/>
              </w:rPr>
            </w:pPr>
            <w:r>
              <w:rPr>
                <w:bCs/>
              </w:rPr>
            </w:r>
          </w:p>
        </w:tc>
      </w:tr>
      <w:tr>
        <w:trPr>
          <w:trHeight w:val="193" w:hRule="atLeast"/>
        </w:trPr>
        <w:tc>
          <w:tcPr>
            <w:tcW w:w="63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7000,00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=D25</w:instrText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t>7000</w:t>
            </w:r>
            <w:r>
              <w:rPr>
                <w:bCs/>
              </w:rPr>
              <w:fldChar w:fldCharType="end"/>
            </w:r>
          </w:p>
        </w:tc>
      </w:tr>
      <w:tr>
        <w:trPr>
          <w:trHeight w:val="193" w:hRule="atLeast"/>
        </w:trPr>
        <w:tc>
          <w:tcPr>
            <w:tcW w:w="63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местный бюджет</w:t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8000,00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8000,00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8000,00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Cs/>
              </w:rPr>
            </w:pPr>
            <w:r>
              <w:rPr>
                <w:bCs/>
              </w:rPr>
              <w:fldChar w:fldCharType="begin"/>
            </w:r>
            <w:r>
              <w:rPr>
                <w:bCs/>
              </w:rPr>
              <w:instrText xml:space="preserve"> =D26+E26+F26+G26</w:instrText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t>24000</w:t>
            </w:r>
            <w:r>
              <w:rPr>
                <w:bCs/>
              </w:rPr>
              <w:fldChar w:fldCharType="end"/>
            </w:r>
          </w:p>
        </w:tc>
      </w:tr>
      <w:tr>
        <w:trPr>
          <w:trHeight w:val="193" w:hRule="atLeast"/>
        </w:trPr>
        <w:tc>
          <w:tcPr>
            <w:tcW w:w="63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1.7</w:t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sz w:val="26"/>
                <w:szCs w:val="26"/>
              </w:rPr>
              <w:t>Разработка единого проекта водопонижения Копейского городского округа</w:t>
            </w:r>
          </w:p>
        </w:tc>
        <w:tc>
          <w:tcPr>
            <w:tcW w:w="16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МУ «ГСЗ»</w:t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</w:tr>
      <w:tr>
        <w:trPr>
          <w:trHeight w:val="193" w:hRule="atLeast"/>
        </w:trPr>
        <w:tc>
          <w:tcPr>
            <w:tcW w:w="637" w:type="dxa"/>
            <w:vMerge w:val="continue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38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областной бюджет</w:t>
            </w:r>
          </w:p>
        </w:tc>
        <w:tc>
          <w:tcPr>
            <w:tcW w:w="164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1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0,00</w:t>
            </w: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370" w:type="dxa"/>
            <w:tcBorders>
              <w:left w:val="single" w:sz="4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jc w:val="center"/>
              <w:rPr/>
            </w:pPr>
            <w:r>
              <w:rPr/>
              <w:t>0,00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Cs/>
              </w:rPr>
            </w:pPr>
            <w:r>
              <w:rPr>
                <w:bCs/>
              </w:rPr>
              <w:t>0,00</w:t>
            </w:r>
          </w:p>
        </w:tc>
      </w:tr>
      <w:tr>
        <w:trPr>
          <w:trHeight w:val="193" w:hRule="atLeast"/>
        </w:trPr>
        <w:tc>
          <w:tcPr>
            <w:tcW w:w="44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  <w:t>Всего на реализацию комплекса процессных мероприятий, в т.ч.</w:t>
            </w:r>
          </w:p>
        </w:tc>
        <w:tc>
          <w:tcPr>
            <w:tcW w:w="16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</w:tr>
      <w:tr>
        <w:trPr>
          <w:trHeight w:val="193" w:hRule="atLeast"/>
        </w:trPr>
        <w:tc>
          <w:tcPr>
            <w:tcW w:w="4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областной бюджет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22458,02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18000,00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18000,00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18000,00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fldChar w:fldCharType="begin"/>
            </w:r>
            <w:r>
              <w:rPr/>
              <w:instrText xml:space="preserve"> =C30+D30+E30+F30</w:instrText>
            </w:r>
            <w:r>
              <w:rPr/>
              <w:fldChar w:fldCharType="separate"/>
            </w:r>
            <w:r>
              <w:rPr/>
              <w:t>76458,02</w:t>
            </w:r>
            <w:r>
              <w:rPr/>
              <w:fldChar w:fldCharType="end"/>
            </w:r>
          </w:p>
        </w:tc>
      </w:tr>
      <w:tr>
        <w:trPr>
          <w:trHeight w:val="337" w:hRule="atLeast"/>
        </w:trPr>
        <w:tc>
          <w:tcPr>
            <w:tcW w:w="44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местный бюджет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43745,69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59519,82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59519,82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59519,82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t>-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jc w:val="center"/>
              <w:rPr/>
            </w:pPr>
            <w:r>
              <w:rPr/>
              <w:fldChar w:fldCharType="begin"/>
            </w:r>
            <w:r>
              <w:rPr/>
              <w:instrText xml:space="preserve"> =C31+D31+E31+F31</w:instrText>
            </w:r>
            <w:r>
              <w:rPr/>
              <w:fldChar w:fldCharType="separate"/>
            </w:r>
            <w:r>
              <w:rPr/>
              <w:t>222305,15</w:t>
            </w:r>
            <w:r>
              <w:rPr/>
              <w:fldChar w:fldCharType="end"/>
            </w:r>
          </w:p>
        </w:tc>
      </w:tr>
    </w:tbl>
    <w:p>
      <w:pPr>
        <w:pStyle w:val="Normal"/>
        <w:spacing w:lineRule="auto" w:line="276"/>
        <w:ind w:left="360"/>
        <w:jc w:val="center"/>
        <w:rPr/>
      </w:pPr>
      <w:r>
        <w:rPr/>
      </w:r>
    </w:p>
    <w:p>
      <w:pPr>
        <w:pStyle w:val="Normal"/>
        <w:spacing w:lineRule="auto" w:line="276"/>
        <w:ind w:left="360"/>
        <w:jc w:val="center"/>
        <w:rPr/>
      </w:pPr>
      <w:r>
        <w:rPr/>
        <w:t>5. План реализации комплекса процессных мероприятий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82"/>
        <w:gridCol w:w="7634"/>
        <w:gridCol w:w="2184"/>
        <w:gridCol w:w="2454"/>
        <w:gridCol w:w="2183"/>
      </w:tblGrid>
      <w:tr>
        <w:trPr>
          <w:trHeight w:val="874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№</w:t>
            </w: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Задача, мероприятие (результат) /</w:t>
            </w:r>
          </w:p>
          <w:p>
            <w:pPr>
              <w:pStyle w:val="Normal"/>
              <w:jc w:val="center"/>
              <w:rPr/>
            </w:pPr>
            <w:r>
              <w:rPr/>
              <w:t>контрольная точка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Дата наступления контрольной точки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Ответственный исполнитель</w:t>
            </w:r>
          </w:p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Вид подтверждающего документа</w:t>
            </w:r>
          </w:p>
        </w:tc>
      </w:tr>
      <w:tr>
        <w:trPr>
          <w:trHeight w:val="273" w:hRule="atLeast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/>
              <w:t>1</w:t>
            </w: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2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3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4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5</w:t>
            </w:r>
          </w:p>
        </w:tc>
      </w:tr>
      <w:tr>
        <w:trPr>
          <w:trHeight w:val="173" w:hRule="atLeast"/>
        </w:trPr>
        <w:tc>
          <w:tcPr>
            <w:tcW w:w="151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  <w:t>Задача: П</w:t>
            </w:r>
            <w:r>
              <w:rPr>
                <w:color w:val="000000"/>
              </w:rPr>
              <w:t>роведение мероприятий по водопонижению</w:t>
            </w:r>
          </w:p>
        </w:tc>
      </w:tr>
      <w:tr>
        <w:trPr>
          <w:trHeight w:val="164" w:hRule="atLeast"/>
        </w:trPr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1.1</w:t>
            </w: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60" w:leader="none"/>
                <w:tab w:val="left" w:pos="10080" w:leader="none"/>
              </w:tabs>
              <w:rPr/>
            </w:pPr>
            <w:r>
              <w:rPr>
                <w:bCs/>
                <w:color w:val="000000"/>
                <w:u w:val="none" w:color="000000"/>
              </w:rPr>
              <w:t>Понижение уровня воды в озере Синеглазово (расконсервация, откачка воды и консервация объекта, охрана)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МУ «ГСЗ»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67" w:hRule="atLeast"/>
        </w:trPr>
        <w:tc>
          <w:tcPr>
            <w:tcW w:w="6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Закупка включена в план закупок.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апреля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План закупок</w:t>
            </w:r>
          </w:p>
        </w:tc>
      </w:tr>
      <w:tr>
        <w:trPr>
          <w:trHeight w:val="258" w:hRule="atLeast"/>
        </w:trPr>
        <w:tc>
          <w:tcPr>
            <w:tcW w:w="6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мая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Реестр контрактов</w:t>
            </w:r>
          </w:p>
        </w:tc>
      </w:tr>
      <w:tr>
        <w:trPr>
          <w:trHeight w:val="258" w:hRule="atLeast"/>
        </w:trPr>
        <w:tc>
          <w:tcPr>
            <w:tcW w:w="6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258" w:hRule="atLeast"/>
        </w:trPr>
        <w:tc>
          <w:tcPr>
            <w:tcW w:w="6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Платежное поручение</w:t>
            </w:r>
          </w:p>
        </w:tc>
      </w:tr>
      <w:tr>
        <w:trPr>
          <w:trHeight w:val="182" w:hRule="atLeast"/>
        </w:trPr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1.2</w:t>
            </w: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bCs/>
                <w:color w:val="000000"/>
                <w:u w:val="none" w:color="000000"/>
              </w:rPr>
              <w:t>Проведение комплекса работ по понижению воды в карьере шахты «Красная Горнячка»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МУ «ГСЗ»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156" w:hRule="atLeast"/>
        </w:trPr>
        <w:tc>
          <w:tcPr>
            <w:tcW w:w="6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Закупка включена в план закупок.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апреля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План закупок</w:t>
            </w:r>
          </w:p>
        </w:tc>
      </w:tr>
      <w:tr>
        <w:trPr>
          <w:trHeight w:val="317" w:hRule="atLeast"/>
        </w:trPr>
        <w:tc>
          <w:tcPr>
            <w:tcW w:w="6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мая</w:t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Реестр контрактов</w:t>
            </w:r>
          </w:p>
        </w:tc>
      </w:tr>
      <w:tr>
        <w:trPr>
          <w:trHeight w:val="317" w:hRule="atLeast"/>
        </w:trPr>
        <w:tc>
          <w:tcPr>
            <w:tcW w:w="6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317" w:hRule="atLeast"/>
        </w:trPr>
        <w:tc>
          <w:tcPr>
            <w:tcW w:w="6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Платежное поручение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1.3</w:t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/>
              <w:t>Понижение уровня воды в карьере шахты № 45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МУ «ГСЗ»</w:t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Закупка включена в план закупок.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апреля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План закупок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мая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Реестр контрактов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Платежное поручение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1.4</w:t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Углубление прудов-испарителей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МУ «ГСЗ»</w:t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Закупка включена в план закупок.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апреля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План закупок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мая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Реестр контрактов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Платежное поручение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1.5</w:t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/>
              <w:t>Содержание  электрических насосов для понижения уровня воды из прудов испарителей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МУ «ГСЗ»</w:t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126" w:hRule="atLeast"/>
        </w:trPr>
        <w:tc>
          <w:tcPr>
            <w:tcW w:w="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Закупка включена в план закупок.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апреля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План закупок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мая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Реестр контрактов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Платежное поручение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  <w:t>1.6</w:t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/>
              <w:t>Устройство новых электрических насосов для понижения уровня воды из прудов испарителей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МУ «ГСЗ»</w:t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План закупок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tLeast" w:line="240" w:before="0" w:after="0"/>
              <w:contextualSpacing/>
              <w:jc w:val="center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/>
              <w:t>1. Закупка включена в план закупок.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апреля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Реестр контрактов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3840" w:leader="none"/>
                <w:tab w:val="left" w:pos="3969" w:leader="none"/>
                <w:tab w:val="center" w:pos="4819" w:leader="none"/>
              </w:tabs>
              <w:spacing w:before="0" w:after="0"/>
              <w:contextualSpacing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мая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Платежное поручение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План закупок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1.7</w:t>
            </w: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/>
              <w:t>Понижение уровня воды в прудах-испарителях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МУ «ГСЗ»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650" w:hRule="atLeast"/>
        </w:trPr>
        <w:tc>
          <w:tcPr>
            <w:tcW w:w="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Закупка включена в план закупок.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апреля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План закупок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мая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Реестр контрактов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Платежное поручение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1.8</w:t>
            </w: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Прочистка существующих канав и устройство новых для отвода воды с подтопляемой территории Копейского городского округа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МУ «ГСЗ»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650" w:hRule="atLeast"/>
        </w:trPr>
        <w:tc>
          <w:tcPr>
            <w:tcW w:w="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Закупка включена в план закупок.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апреля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План закупок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мая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Реестр контрактов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Платежное поручение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  <w:t>1.9</w:t>
            </w:r>
          </w:p>
        </w:tc>
        <w:tc>
          <w:tcPr>
            <w:tcW w:w="7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both"/>
              <w:rPr/>
            </w:pPr>
            <w:r>
              <w:rPr/>
              <w:t>Разработка единого проекта водопонижения Копейского городского округа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  <w:tc>
          <w:tcPr>
            <w:tcW w:w="2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МУ «ГСЗ»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</w:r>
          </w:p>
        </w:tc>
      </w:tr>
      <w:tr>
        <w:trPr>
          <w:trHeight w:val="650" w:hRule="atLeast"/>
        </w:trPr>
        <w:tc>
          <w:tcPr>
            <w:tcW w:w="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Закупка включена в план закупок.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апреля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План закупок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Сведения о муниципальном контракте внесены в реестр контрактов, заключенных заказчиками по результатам закупок.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01 мая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Реестр контрактов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Произведена приемка поставленных товаров, выполненных работ, оказанных услуг.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Акт выполненных работ</w:t>
            </w:r>
          </w:p>
        </w:tc>
      </w:tr>
      <w:tr>
        <w:trPr>
          <w:trHeight w:val="126" w:hRule="atLeast"/>
        </w:trPr>
        <w:tc>
          <w:tcPr>
            <w:tcW w:w="68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76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ConsPlusNormal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Произведена оплата товаров, выполненных работ, оказанных услуг по муниципальному контракту.</w:t>
            </w:r>
          </w:p>
        </w:tc>
        <w:tc>
          <w:tcPr>
            <w:tcW w:w="2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/>
              <w:t>Ежегодно до 31 декабря</w:t>
            </w:r>
          </w:p>
        </w:tc>
        <w:tc>
          <w:tcPr>
            <w:tcW w:w="24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  <w:tc>
          <w:tcPr>
            <w:tcW w:w="21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/>
            </w:pPr>
            <w:r>
              <w:rPr/>
              <w:t>Платежное поручение</w:t>
            </w:r>
          </w:p>
        </w:tc>
      </w:tr>
    </w:tbl>
    <w:p>
      <w:pPr>
        <w:pStyle w:val="Normal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567" w:right="1134" w:gutter="0" w:header="709" w:top="1449" w:footer="0" w:bottom="567"/>
      <w:pgNumType w:start="39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swiss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b03f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d069e7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Знак"/>
    <w:basedOn w:val="DefaultParagraphFont"/>
    <w:qFormat/>
    <w:rsid w:val="00cb03f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cb03f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cb03f9"/>
    <w:rPr>
      <w:rFonts w:ascii="Tahoma" w:hAnsi="Tahoma" w:eastAsia="Times New Roman" w:cs="Tahoma"/>
      <w:sz w:val="16"/>
      <w:szCs w:val="16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4005c4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" w:customStyle="1">
    <w:name w:val="Заголовок 1 Знак"/>
    <w:basedOn w:val="DefaultParagraphFont"/>
    <w:uiPriority w:val="9"/>
    <w:qFormat/>
    <w:rsid w:val="00d069e7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  <w:lang w:eastAsia="ru-RU"/>
    </w:rPr>
  </w:style>
  <w:style w:type="character" w:styleId="Style17" w:customStyle="1">
    <w:name w:val="Текст сноски Знак"/>
    <w:basedOn w:val="DefaultParagraphFont"/>
    <w:uiPriority w:val="99"/>
    <w:qFormat/>
    <w:rsid w:val="00783c86"/>
    <w:rPr>
      <w:rFonts w:eastAsia="" w:cs="Times New Roman" w:eastAsiaTheme="minorEastAsia"/>
      <w:sz w:val="20"/>
      <w:szCs w:val="20"/>
      <w:lang w:eastAsia="ru-RU"/>
    </w:rPr>
  </w:style>
  <w:style w:type="character" w:styleId="Style18" w:customStyle="1">
    <w:name w:val="Символ сноски"/>
    <w:uiPriority w:val="99"/>
    <w:unhideWhenUsed/>
    <w:qFormat/>
    <w:rsid w:val="00783c86"/>
    <w:rPr>
      <w:rFonts w:cs="Times New Roman"/>
      <w:vertAlign w:val="superscript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Style19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20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link w:val="Style13"/>
    <w:rsid w:val="00cb03f9"/>
    <w:pPr>
      <w:jc w:val="both"/>
    </w:pPr>
    <w:rPr>
      <w:sz w:val="20"/>
      <w:szCs w:val="20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pPr>
      <w:suppressLineNumbers/>
    </w:pPr>
    <w:rPr>
      <w:rFonts w:cs="Lohit Devanagari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Style22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4"/>
    <w:uiPriority w:val="99"/>
    <w:rsid w:val="00cb03f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cb03f9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13140d"/>
    <w:pPr>
      <w:widowControl/>
      <w:suppressAutoHyphens w:val="true"/>
      <w:bidi w:val="0"/>
      <w:spacing w:before="0" w:after="0"/>
      <w:jc w:val="left"/>
    </w:pPr>
    <w:rPr>
      <w:rFonts w:ascii="Times New Roman" w:hAnsi="Times New Roman" w:cs="Times New Roman" w:eastAsia="Calibri" w:eastAsiaTheme="minorHAnsi"/>
      <w:color w:val="auto"/>
      <w:kern w:val="0"/>
      <w:sz w:val="26"/>
      <w:szCs w:val="26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b58fb"/>
    <w:pPr>
      <w:spacing w:before="0" w:after="0"/>
      <w:ind w:left="720"/>
      <w:contextualSpacing/>
    </w:pPr>
    <w:rPr/>
  </w:style>
  <w:style w:type="paragraph" w:styleId="Footer">
    <w:name w:val="footer"/>
    <w:basedOn w:val="Normal"/>
    <w:link w:val="Style16"/>
    <w:uiPriority w:val="99"/>
    <w:unhideWhenUsed/>
    <w:rsid w:val="004005c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Style17"/>
    <w:uiPriority w:val="99"/>
    <w:unhideWhenUsed/>
    <w:rsid w:val="00783c86"/>
    <w:pPr>
      <w:spacing w:lineRule="auto" w:line="259" w:before="0" w:after="160"/>
    </w:pPr>
    <w:rPr>
      <w:rFonts w:ascii="Calibri" w:hAnsi="Calibri" w:eastAsia="" w:asciiTheme="minorHAnsi" w:eastAsiaTheme="minorEastAsia" w:hAnsiTheme="minorHAnsi"/>
      <w:sz w:val="20"/>
      <w:szCs w:val="20"/>
    </w:rPr>
  </w:style>
  <w:style w:type="paragraph" w:styleId="ConsPlusTitle" w:customStyle="1">
    <w:name w:val="ConsPlusTitle"/>
    <w:qFormat/>
    <w:rsid w:val="00ec1537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paragraph" w:styleId="Style23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4" w:customStyle="1">
    <w:name w:val="Заголовок таблицы"/>
    <w:basedOn w:val="Style23"/>
    <w:qFormat/>
    <w:pPr>
      <w:jc w:val="center"/>
    </w:pPr>
    <w:rPr>
      <w:b/>
      <w:bCs/>
    </w:rPr>
  </w:style>
  <w:style w:type="paragraph" w:styleId="EndnoteText">
    <w:name w:val="endnote text"/>
    <w:basedOn w:val="Normal"/>
    <w:pPr>
      <w:suppressLineNumbers/>
      <w:ind w:hanging="340" w:left="340"/>
    </w:pPr>
    <w:rPr>
      <w:sz w:val="20"/>
      <w:szCs w:val="20"/>
    </w:rPr>
  </w:style>
  <w:style w:type="numbering" w:styleId="Style2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953FFB-A347-474B-A23A-49B2458BE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8</Pages>
  <Words>1636</Words>
  <Characters>9842</Characters>
  <CharactersWithSpaces>10846</CharactersWithSpaces>
  <Paragraphs>642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2026-02-25T04:30:00Z</dcterms:created>
  <dc:creator>n.babyrina</dc:creator>
  <dc:description/>
  <dc:language>ru-RU</dc:language>
  <cp:lastModifiedBy/>
  <cp:lastPrinted>2026-02-12T17:45:00Z</cp:lastPrinted>
  <dcterms:modified xsi:type="dcterms:W3CDTF">2026-02-25T09:31:59Z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