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  <w:tab/>
        <w:tab/>
      </w:r>
      <w:r>
        <w:rPr>
          <w:u w:val="single"/>
        </w:rPr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«Обеспечение доступного и качественного общего и дополнительного образования»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9"/>
        <w:gridCol w:w="5059"/>
        <w:gridCol w:w="1092"/>
        <w:gridCol w:w="954"/>
        <w:gridCol w:w="820"/>
        <w:gridCol w:w="957"/>
        <w:gridCol w:w="957"/>
        <w:gridCol w:w="958"/>
        <w:gridCol w:w="957"/>
        <w:gridCol w:w="959"/>
        <w:gridCol w:w="1773"/>
      </w:tblGrid>
      <w:tr>
        <w:trPr>
          <w:trHeight w:val="305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измере-ния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1. Повышение доступности общего и дополнительного образования   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Увеличение доли детей в возрасте от 5 до 18 лет, занимающихся в системе дополнительного образования муниципального образования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1267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Участие обучающихся в муниципальных, региональных, всероссийских и международных мероприятиях различной направленности, в которых примут участие обучающиеся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559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Повышение качества общего образования  </w:t>
            </w:r>
          </w:p>
        </w:tc>
      </w:tr>
      <w:tr>
        <w:trPr>
          <w:trHeight w:val="836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67,0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72,0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77,0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82,0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87,0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93,0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846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 образовательной организацией субсидии, выделенной на иные цели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563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3. Повышение доступности образования для лиц с ограниченными возможностями здоровья  </w:t>
            </w:r>
          </w:p>
        </w:tc>
      </w:tr>
      <w:tr>
        <w:trPr>
          <w:trHeight w:val="844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461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4. Поддержка и развитие профессиональной компетентности педагогических работников  </w:t>
            </w:r>
          </w:p>
        </w:tc>
      </w:tr>
      <w:tr>
        <w:trPr>
          <w:trHeight w:val="700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педагогических работников, принявших участие в профессиональных конкурсах различного уровня, в общей численности педагогических работников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1,4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1,5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5. 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детей в возрасте от 5 до 18 лет, использующих сертификаты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дополнительного образования детей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40"/>
        <w:gridCol w:w="2921"/>
        <w:gridCol w:w="1620"/>
        <w:gridCol w:w="2407"/>
        <w:gridCol w:w="1202"/>
        <w:gridCol w:w="941"/>
        <w:gridCol w:w="939"/>
        <w:gridCol w:w="936"/>
        <w:gridCol w:w="806"/>
        <w:gridCol w:w="805"/>
        <w:gridCol w:w="939"/>
        <w:gridCol w:w="1080"/>
      </w:tblGrid>
      <w:tr>
        <w:trPr>
          <w:trHeight w:val="524" w:hRule="atLeast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4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Повышение доступности общего и дополнительного образования   </w:t>
            </w:r>
          </w:p>
        </w:tc>
      </w:tr>
      <w:tr>
        <w:trPr>
          <w:trHeight w:val="673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 xml:space="preserve">Финансовое обеспечение муниципального задания на оказание муниципальных услуг общеобразовательных организаций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деятельности (оказания услуг, выполнения работ) муниципальных общеобразовательных организаций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 </w:t>
            </w:r>
            <w:r>
              <w:rPr/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с Федеральным законом от 29.12.2012 № 273-ФЗ «Об образовании в Российской Федерации»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20630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20303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20303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20303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Финансовое обеспечение муниципального задания на оказание муниципальных услуг организаций дополнительного образования детей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деятельности (оказания услуг, выполнения работ) муниципальных организаций дополнительного образования детей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/>
              <w:t>Содержание зданий, в которых не ведется образовательная деятельность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деятельности (оказания услуг, выполнения работ) муниципальных организаций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/>
              <w:t>Субсидия на иные цели в образовательных организациях (уплата налогов)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Уплата налогов в образовательных организациях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/>
              <w:t>Субсидия на иные цели в организациях дополнительного образования (уплата налогов)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Уплата налогов в организациях дополнительного образования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1.7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Финансовое обеспечение муниципального задания на оказание муниципальных услуг прочих организаций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 деятельности (оказания услуг, выполнения работ) муниципальных прочих организаций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 xml:space="preserve">Обеспечение деятельности (оказание услуг) подведомственных казенных учреждений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 деятельности (оказания услуг, выполнения работ) муниципальных казенных учреждений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1.9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Организация и обеспечение мероприятий местного отделения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Организация мероприятий в соответствии с планом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Повышение качества общего образования  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оборудования в коррекционные организации в соответствии с перечнем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Повышение доступности образования для лиц с ограниченными возможностями здоровья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Субвенция на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Психолого-медико-педагогическое обследование детей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1400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Финансовое обеспечение муниципального задания на оказание муниципальных услуг для обучающихся и воспитанников с ограниченными возможностями здоровья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Обеспечение  деятельности (оказания услуг, выполнения работ) муниципальных организаций </w:t>
            </w:r>
            <w:r>
              <w:rPr>
                <w:bCs/>
                <w:color w:val="000000"/>
                <w:u w:val="none" w:color="000000"/>
              </w:rPr>
              <w:t>для обучающихся и воспитанников с ограниченными возможностями здоровья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для обучающихся с ограниченными возможностями здоровья,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с Федеральным законом от 29.12.2012 № 273-ФЗ «Об образовании в Российской Федерации»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322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/>
              <w:t>Субсидия на иные   цели в учреждениях для обучающихся и воспитанников с ограниченными возможностями здоровья (уплата налогов)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Уплата налогов в учреждениях для обучающихся и воспитанников с ограниченными возможностями здоровья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Компенсация расходов родителей (законных представителей) на организацию обучения детей-инвалидов,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Выплаты физическим лицам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материальной поддержки родителям (законным представителям) на создание условий для получения образования детей-инвалидов по основным образовательным программам)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165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167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172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Компенсация  расходов родителей (законных представителей) на 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Выплаты физическим лицам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Оказание материальной поддержки родителям (законным представителям) на создание условий для получения образования детей-инвалидов по основным образовательным программам)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Поддержка и развитие профессиональной компетентности педагогических работников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Осуществление мер социальной поддержки граждан, работающих и проживающих в сельских населенных пунктах и рабочих поселках Челябинской области  </w:t>
            </w:r>
          </w:p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Выплаты физическим лицам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Autospacing="1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Компенсация расходов на оплату жилых помещений, отопления и освещения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Оказание единовременной материальной помощи молодым специалистам муниципальных образовательных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Выплаты физическим лицам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единовременная выплата молодым специалистам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39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Организация и проведение муниципальных этапов областных конкурсов профессионального мастерства педагогов. Участие в региональных этапах всероссийских конкурсов профессионального мастерства педагогов. Участие педагогов в форумах. Подготовка и проведение мероприятий, посвящённых юбилейным датам системы образования в городском округе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Организация и проведение мероприятий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мер социальной поддержки педагогических работников муниципальных образовательных учреждений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Выплаты физическим лицам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Единовременная выплата педработникам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человек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</w:tr>
      <w:tr>
        <w:trPr>
          <w:trHeight w:val="35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Организация дополнительного образования в целях обеспечения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</w:tr>
      <w:tr>
        <w:trPr>
          <w:trHeight w:val="35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Субсидия юридическим лицам, индивидуальным предпринимателям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Оказание услуг (выполнение работ)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Организация дополнительного образования в целях обеспечения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Normal"/>
        <w:spacing w:lineRule="auto" w:line="276" w:before="0" w:after="200"/>
        <w:rPr/>
      </w:pPr>
      <w:r>
        <w:br w:type="page"/>
      </w:r>
      <w:r>
        <w:rPr/>
        <w:t xml:space="preserve">                                                                     </w:t>
      </w:r>
      <w:r>
        <w:rPr/>
        <w:t>4. Финансовое обеспечение комплекса процессных мероприятий</w:t>
      </w:r>
    </w:p>
    <w:tbl>
      <w:tblPr>
        <w:tblW w:w="157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102"/>
        <w:gridCol w:w="1559"/>
        <w:gridCol w:w="1419"/>
        <w:gridCol w:w="1417"/>
        <w:gridCol w:w="1275"/>
        <w:gridCol w:w="1164"/>
        <w:gridCol w:w="991"/>
        <w:gridCol w:w="823"/>
        <w:gridCol w:w="1302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  <w:r>
              <w:rPr>
                <w:rStyle w:val="FootnoteReference"/>
              </w:rPr>
              <w:footnoteReference w:id="3"/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15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Повышение доступности общего и дополнительного образования  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Финансовое обеспечение муниципального задания на оказание муниципальных услуг общеобразовательных организаций  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485668,00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408165,00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542277,30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81" w:leader="none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/>
              <w:contextualSpacing/>
              <w:jc w:val="center"/>
              <w:rPr/>
            </w:pPr>
            <w:r>
              <w:rPr/>
              <w:t>556322,30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40"/>
              <w:contextualSpacing/>
              <w:rPr/>
            </w:pPr>
            <w:r>
              <w:rPr/>
              <w:t>1992432,60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1180317,10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1187156,20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34"/>
              <w:contextualSpacing/>
              <w:rPr/>
            </w:pPr>
            <w:r>
              <w:rPr/>
              <w:t>1188248,70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217" w:right="-255"/>
              <w:contextualSpacing/>
              <w:jc w:val="center"/>
              <w:rPr/>
            </w:pPr>
            <w:r>
              <w:rPr/>
              <w:t>1189384,80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40"/>
              <w:contextualSpacing/>
              <w:rPr/>
            </w:pPr>
            <w:r>
              <w:rPr/>
              <w:t>4745106,80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Финансовое обеспечение муниципального задания на оказание муниципальных услуг организаций дополнительного образования детей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107804,00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107080,50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107080,50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3"/>
              <w:contextualSpacing/>
              <w:rPr/>
            </w:pPr>
            <w:r>
              <w:rPr/>
              <w:t>107080,50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429045,50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Содержание зданий, в которых не ведется образовательная деятельность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1468,10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1517,00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Субсидия на иные цели в образовательных организациях (уплата налогов)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24969,80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49811,80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49811,80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124593,40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Субсидия на иные цели в организациях дополнительного образования (уплата налогов)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326,80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702,40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702,40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1731,6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Финансовое обеспечение муниципального задания на оказание муниципальных услуг    прочих организаций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17588,00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15306,00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20265,30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20265,30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73424,60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1.8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Обеспечение деятельности (оказание услуг) подведомственных казенных учреждений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1401,00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1401,00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61325,10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61345,40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61413,10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61413,10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245496,60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Организация и обеспечение мероприятий местного отделения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234,10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1134,10</w:t>
            </w:r>
          </w:p>
        </w:tc>
      </w:tr>
      <w:tr>
        <w:trPr>
          <w:trHeight w:val="193" w:hRule="atLeast"/>
        </w:trPr>
        <w:tc>
          <w:tcPr>
            <w:tcW w:w="15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Повышение качества общего образования  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15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Повышение доступности образования для лиц с ограниченными возможностями здоровья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Субвенция на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vertAlign w:val="superscript"/>
              </w:rPr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9283,30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9559,70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9579,60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9600,40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38023,00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Финансовое обеспечение муниципального задания на оказание муниципальных услуг для обучающихся и воспитанников с ограниченными возможностями здоровья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25803,10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23709,90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31691,20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32589,20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113793,40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для обучающихся с ограниченными возможностями здоровья,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87847,50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91356,80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91593,70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91840,10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362638,10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Субсидия на иные   цели в учреждениях для обучающихся и воспитанников с ограниченными возможностями здоровья (уплата налогов)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389,00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778,00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777,90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1944,90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1.15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Компенсация расходов родителей (законных представителей) на организацию обучения детей-инвалидов, обучающихся по основным общеобразовательным программам 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37664,40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39356,10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39356,10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39356,10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155732,70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Компенсация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4520,60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5221,50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5221,50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5221,50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20185,10</w:t>
            </w:r>
          </w:p>
        </w:tc>
      </w:tr>
      <w:tr>
        <w:trPr>
          <w:trHeight w:val="193" w:hRule="atLeast"/>
        </w:trPr>
        <w:tc>
          <w:tcPr>
            <w:tcW w:w="15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Поддержка и развитие профессиональной компетентности педагогических работников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>
                <w:bCs/>
                <w:color w:val="000000"/>
                <w:u w:val="none" w:color="000000"/>
              </w:rPr>
              <w:t xml:space="preserve">Осуществление мер социальной поддержки граждан, работающих и проживающих в сельских населенных пунктах и рабочих поселках Челябинской области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899,00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759,20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789,50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820,90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3268,60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Оказание единовременной материальной помощи молодым специалистам муниципальных образовательных учреждений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2380,70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2873,60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2873,60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2873,60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11001,50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1.19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>
                <w:bCs/>
                <w:color w:val="000000"/>
                <w:u w:val="none" w:color="000000"/>
              </w:rPr>
              <w:t xml:space="preserve">Организация и проведение муниципальных этапов областных конкурсов профессионального мастерства педагогов. Участие в региональных этапах всероссийских конкурсов профессионального мастерства педагогов. Участие педагогов в форумах.  Подготовка и проведение мероприятий, посвящённых юбилейным датам системы образования в городском округе  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550,00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1650,00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1.20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highlight w:val="yellow"/>
              </w:rPr>
            </w:pPr>
            <w:r>
              <w:rPr>
                <w:bCs/>
                <w:color w:val="000000"/>
                <w:u w:val="none" w:color="000000"/>
              </w:rPr>
              <w:t>Обеспечение мер социальной поддержки педагогических работников муниципальных образовательных учреждений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4641,60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4641,60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4641,60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13924,80</w:t>
            </w:r>
          </w:p>
        </w:tc>
      </w:tr>
      <w:tr>
        <w:trPr>
          <w:trHeight w:val="193" w:hRule="atLeast"/>
        </w:trPr>
        <w:tc>
          <w:tcPr>
            <w:tcW w:w="157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1.21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54232,60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66013,80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66013,80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66013,80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252274,00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Субсидия юридическим лицам, индивидуальным предпринимателям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3309,90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1314,60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1314,60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1314,60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7253,70</w:t>
            </w:r>
          </w:p>
        </w:tc>
      </w:tr>
      <w:tr>
        <w:trPr>
          <w:trHeight w:val="241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/>
              <w:t>Всего на реализацию комплекса процессных мероприятий «Обеспечение доступного и качественного общего и дополнительного образования» всего, в т.ч.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2081746,50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2050444,40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34"/>
              <w:contextualSpacing/>
              <w:rPr/>
            </w:pPr>
            <w:r>
              <w:rPr/>
              <w:t>2224502,30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255"/>
              <w:contextualSpacing/>
              <w:rPr/>
            </w:pPr>
            <w:r>
              <w:rPr/>
              <w:t>2240879,90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83" w:right="1"/>
              <w:contextualSpacing/>
              <w:jc w:val="center"/>
              <w:rPr>
                <w:highlight w:val="yellow"/>
              </w:rPr>
            </w:pPr>
            <w:r>
              <w:rPr/>
              <w:t>8597573,10</w:t>
            </w:r>
          </w:p>
        </w:tc>
      </w:tr>
      <w:tr>
        <w:trPr>
          <w:trHeight w:val="193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0,00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1321932,90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1333409,50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34"/>
              <w:contextualSpacing/>
              <w:jc w:val="center"/>
              <w:rPr/>
            </w:pPr>
            <w:r>
              <w:rPr/>
              <w:t>1334789,10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255"/>
              <w:contextualSpacing/>
              <w:rPr/>
            </w:pPr>
            <w:r>
              <w:rPr/>
              <w:t>1336223,80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40"/>
              <w:contextualSpacing/>
              <w:rPr/>
            </w:pPr>
            <w:r>
              <w:rPr/>
              <w:t>5326355,30</w:t>
            </w:r>
          </w:p>
        </w:tc>
      </w:tr>
      <w:tr>
        <w:trPr>
          <w:trHeight w:val="193" w:hRule="atLeast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highlight w:val="yellow"/>
              </w:rPr>
            </w:pPr>
            <w:r>
              <w:rPr/>
              <w:t>759813,60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717034,90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889713,20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13"/>
              <w:contextualSpacing/>
              <w:jc w:val="center"/>
              <w:rPr/>
            </w:pPr>
            <w:r>
              <w:rPr/>
              <w:t>904656,10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4"/>
              <w:contextualSpacing/>
              <w:rPr>
                <w:highlight w:val="yellow"/>
              </w:rPr>
            </w:pPr>
            <w:r>
              <w:rPr/>
              <w:t>3271217,80</w:t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1"/>
        <w:gridCol w:w="7795"/>
        <w:gridCol w:w="2269"/>
        <w:gridCol w:w="2552"/>
        <w:gridCol w:w="2268"/>
      </w:tblGrid>
      <w:tr>
        <w:trPr>
          <w:trHeight w:val="874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Повышение доступности общего и дополнительного образования   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4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Финансовое обеспечение муниципального задания на оказание муниципальных услуг общеобразовательных организаций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6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258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31.12</w:t>
            </w:r>
          </w:p>
          <w:p>
            <w:pPr>
              <w:pStyle w:val="Normal"/>
              <w:jc w:val="center"/>
              <w:rPr/>
            </w:pPr>
            <w:r>
              <w:rPr/>
              <w:t>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258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82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511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31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</w:t>
            </w:r>
          </w:p>
          <w:p>
            <w:pPr>
              <w:pStyle w:val="Normal"/>
              <w:jc w:val="center"/>
              <w:rPr/>
            </w:pPr>
            <w:r>
              <w:rPr/>
              <w:t>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317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Финансовое обеспечение муниципального задания на оказание муниципальных услуг организаций дополнительного образования детей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126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1.4.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Содержание зданий, в которых не ведется образовательная деятельность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соглашение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предоставлен отчет о выполнении соглашения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1.5.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Субсидия на иные цели в образовательных организациях (уплата налогов)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соглашение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предоставлен отчет о выполнении соглашения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1.6.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Субсидия на иные цели в организациях дополнительного образования (уплата налогов)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соглашение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предоставлен отчет о выполнении соглашения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1.7.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Финансовое обеспечение муниципального задания на оказание муниципальных услуг прочих организаций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1.3.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1.8.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деятельности (оказание услуг) подведомственных казенных учреждений (для мероприятий по осуществлению закупок товаров, работ, 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1.9.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Организация и обеспечение мероприятий местного отделения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157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Повышение качества общего образования   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1.10.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Повышение доступности образования для лиц с ограниченными возможностями здоровья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1.11.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Субвенция на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1.12.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Финансовое обеспечение муниципального задания на оказание муниципальных услуг для обучающихся и воспитанников с ограниченными возможностями здоровья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1692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1.13.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для обучающихся с ограниченными возможностями здоровья,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1.14.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Субсидия на иные   цели в учреждениях для обучающихся и воспитанников с ограниченными возможностями здоровья (уплата налогов)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color w:val="000000"/>
                <w:u w:val="none" w:color="000000"/>
              </w:rPr>
            </w:pPr>
            <w:r>
              <w:rPr/>
              <w:t>Контрольная точка 1.1. соглашение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color w:val="000000"/>
                <w:u w:val="none" w:color="000000"/>
              </w:rPr>
            </w:pPr>
            <w:r>
              <w:rPr/>
              <w:t>Контрольная точка 1.2. предоставлен отчет о выполнении соглашения о порядке и условиях предоставления субсидии на иные цели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Компенсация расходов родителей (законных представителей) на организацию обучения детей-инвалидов,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Порядок компенсации расходов родителей (законных представителей) утвержден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Порядок выплаты и размер компенсации расходов родителей (законных представителей) на организацию обучения детей-инвалидов,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1.2 Выплаты осуществлены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1.16.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Компенсация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Порядок компенсации расходов родителей (законных представителей) утвержден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Порядок выплаты и размер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1.2. Выплаты осуществлены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Поддержка и развитие профессиональной компетентности педагогических работников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/>
            </w:pPr>
            <w:r>
              <w:rPr>
                <w:bCs/>
                <w:color w:val="000000"/>
                <w:u w:val="none" w:color="000000"/>
              </w:rPr>
              <w:t xml:space="preserve">Осуществление мер социальной поддержки граждан, работающих и проживающих в сельских населенных пунктах и рабочих поселках Челябинской области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Порядок компенсации расходов родителей (законных представителей) утвержден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Порядок предоставления компенсации расходов на оплату жилых помещений, отопления, освещения и услуг по обращению с твердыми коммунальными отходами отдельным категориям специалистов муниципальных учреждений, подведомственных управлению образования администрации Копейского городского округа, работающих и проживающих в сельских населенных пунктах Копейского городского округа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1.2 Выплаты осуществлены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Оказание единовременной материальной помощи молодым специалистам муниципальных образовательных учреждений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Положение об оплате труда работников муниципальных образовательных организаций, подведомственных управлению образования администрации Копейского городского округа утвержден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Положение</w:t>
            </w:r>
          </w:p>
          <w:p>
            <w:pPr>
              <w:pStyle w:val="Normal"/>
              <w:jc w:val="center"/>
              <w:rPr/>
            </w:pPr>
            <w:r>
              <w:rPr/>
              <w:t>об оплате труда работников муниципальных образовательных организаций, подведомственных управлению образования администрации</w:t>
            </w:r>
          </w:p>
          <w:p>
            <w:pPr>
              <w:pStyle w:val="Normal"/>
              <w:jc w:val="center"/>
              <w:rPr/>
            </w:pPr>
            <w:r>
              <w:rPr/>
              <w:t>Копейского городского округа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Контрольная точка 1.2 Выплаты осуществлены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Организация и проведение муниципальных этапов областных конкурсов профессионального мастерства педагогов. Участие в региональных этапах всероссийских конкурсов профессионального мастерства педагогов. Участие педагогов в форумах. Подготовка и проведение мероприятий, посвящённых юбилейным датам системы образования в городском округе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01.03.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 (услуг)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 до 31.12.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Обеспечение мер социальной поддержки педагогических работников муниципальных образовательных учреждений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1.1. Порядок предоставления единовременной социальной выплаты педагогическим работникам образовательных учреждений утвержден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Порядок предоставления единовременной социальной выплаты педагогическим работникам образовательных учреждений, подведомственных управлению образования</w:t>
            </w:r>
          </w:p>
        </w:tc>
      </w:tr>
      <w:tr>
        <w:trPr>
          <w:trHeight w:val="590" w:hRule="atLeast"/>
        </w:trPr>
        <w:tc>
          <w:tcPr>
            <w:tcW w:w="85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1.2. Выплаты осуществлены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590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Обеспечение функционирования системы персонифицированного финансирования дополнительного образования детей,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муниципальное задание на оказание муниципальных услуг (выполнение работ) утверждено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Приказ об утверждении муниципальных заданий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Соглашение с подведомственными организациями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 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01.02. года, следующего за отчетным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Субсидия юридическим лицам, индивидуальным предпринимателям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X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Контрольная точка 1.1.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утвержден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по мере необходимости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Порядок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с социальным сертификатом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соглашения о возмещении затрат, связанных с оказанием муниципальных услуг в социальной сфере в соответствии с социальным сертификатом заключено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31.12 года, предшествующего отчетному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1.3. отчет об исполнении соглашения предоставлен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Отчет в соответствии с приложением к соглашению</w:t>
            </w:r>
          </w:p>
        </w:tc>
      </w:tr>
      <w:tr>
        <w:trPr>
          <w:trHeight w:val="590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Контрольная точка 1.4. Перечисление субсидии получателю субсидии произведено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ежемесячно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7"/>
        </w:rPr>
        <w:footnoteRef/>
      </w:r>
      <w:r>
        <w:rPr/>
      </w:r>
    </w:p>
  </w:footnote>
  <w:footnote w:id="3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7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35eca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6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7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2" w:customStyle="1">
    <w:name w:val="Заголовок 2 Знак"/>
    <w:basedOn w:val="DefaultParagraphFont"/>
    <w:uiPriority w:val="9"/>
    <w:semiHidden/>
    <w:qFormat/>
    <w:rsid w:val="00335ec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eastAsia="ru-RU"/>
    </w:rPr>
  </w:style>
  <w:style w:type="character" w:styleId="EndnoteReference">
    <w:name w:val="endnote reference"/>
    <w:rPr>
      <w:vertAlign w:val="superscript"/>
    </w:rPr>
  </w:style>
  <w:style w:type="character" w:styleId="Style18">
    <w:name w:val="Символ концевой сноски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2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5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6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A135E-1E6F-4C56-A515-58DB6D24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25</Pages>
  <Words>4431</Words>
  <Characters>33610</Characters>
  <CharactersWithSpaces>37704</CharactersWithSpaces>
  <Paragraphs>1132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2026-02-27T08:54:00Z</dcterms:created>
  <dc:creator>n.babyrina</dc:creator>
  <dc:description/>
  <dc:language>ru-RU</dc:language>
  <cp:lastModifiedBy/>
  <cp:lastPrinted>2026-02-17T08:08:00Z</cp:lastPrinted>
  <dcterms:modified xsi:type="dcterms:W3CDTF">2026-02-27T13:58:44Z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