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04" w:rsidRDefault="009A061F">
      <w:pPr>
        <w:ind w:left="4820" w:right="-31"/>
        <w:jc w:val="center"/>
      </w:pPr>
      <w:r>
        <w:rPr>
          <w:sz w:val="26"/>
          <w:szCs w:val="26"/>
        </w:rPr>
        <w:t xml:space="preserve">                                                      УТВЕРЖДАЮ</w:t>
      </w:r>
    </w:p>
    <w:p w:rsidR="00065A04" w:rsidRDefault="009A061F">
      <w:pPr>
        <w:ind w:left="4820" w:right="-31" w:firstLine="5954"/>
        <w:jc w:val="center"/>
      </w:pPr>
      <w:r>
        <w:rPr>
          <w:sz w:val="26"/>
          <w:szCs w:val="26"/>
        </w:rPr>
        <w:t>Глава Копейского городского округа</w:t>
      </w:r>
    </w:p>
    <w:p w:rsidR="00065A04" w:rsidRDefault="009A061F">
      <w:pPr>
        <w:ind w:left="4820" w:right="-31" w:firstLine="5954"/>
        <w:jc w:val="center"/>
      </w:pPr>
      <w:r>
        <w:rPr>
          <w:sz w:val="26"/>
          <w:szCs w:val="26"/>
        </w:rPr>
        <w:t xml:space="preserve">___________________А.М. </w:t>
      </w:r>
      <w:proofErr w:type="spellStart"/>
      <w:r>
        <w:rPr>
          <w:sz w:val="26"/>
          <w:szCs w:val="26"/>
        </w:rPr>
        <w:t>Фалейчик</w:t>
      </w:r>
      <w:proofErr w:type="spellEnd"/>
    </w:p>
    <w:p w:rsidR="00065A04" w:rsidRDefault="009A061F">
      <w:pPr>
        <w:ind w:left="4820" w:right="-31" w:firstLine="5954"/>
        <w:jc w:val="center"/>
      </w:pPr>
      <w:r>
        <w:rPr>
          <w:sz w:val="26"/>
          <w:szCs w:val="26"/>
        </w:rPr>
        <w:t>________________________________</w:t>
      </w:r>
    </w:p>
    <w:p w:rsidR="00065A04" w:rsidRDefault="00065A04">
      <w:pPr>
        <w:ind w:left="5670"/>
        <w:rPr>
          <w:sz w:val="26"/>
          <w:szCs w:val="26"/>
        </w:rPr>
      </w:pPr>
    </w:p>
    <w:p w:rsidR="00065A04" w:rsidRDefault="00065A04">
      <w:pPr>
        <w:ind w:left="5670"/>
        <w:rPr>
          <w:sz w:val="26"/>
          <w:szCs w:val="26"/>
        </w:rPr>
      </w:pPr>
    </w:p>
    <w:p w:rsidR="00065A04" w:rsidRDefault="009A061F">
      <w:pPr>
        <w:jc w:val="center"/>
        <w:rPr>
          <w:sz w:val="26"/>
          <w:szCs w:val="26"/>
        </w:rPr>
      </w:pPr>
      <w:r>
        <w:rPr>
          <w:sz w:val="26"/>
          <w:szCs w:val="26"/>
        </w:rPr>
        <w:t>Сводный отчет</w:t>
      </w:r>
    </w:p>
    <w:p w:rsidR="00065A04" w:rsidRDefault="009A061F">
      <w:pPr>
        <w:ind w:left="56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реализации мероприятий Программы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населения, </w:t>
      </w:r>
      <w:r>
        <w:rPr>
          <w:b/>
          <w:sz w:val="26"/>
          <w:szCs w:val="26"/>
        </w:rPr>
        <w:t>за 2020 год</w:t>
      </w:r>
    </w:p>
    <w:p w:rsidR="00065A04" w:rsidRDefault="00065A04">
      <w:pPr>
        <w:rPr>
          <w:sz w:val="26"/>
          <w:szCs w:val="26"/>
        </w:rPr>
      </w:pPr>
    </w:p>
    <w:p w:rsidR="00065A04" w:rsidRDefault="00065A04">
      <w:pPr>
        <w:rPr>
          <w:sz w:val="26"/>
          <w:szCs w:val="26"/>
        </w:rPr>
      </w:pPr>
    </w:p>
    <w:tbl>
      <w:tblPr>
        <w:tblStyle w:val="af8"/>
        <w:tblW w:w="1574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2538"/>
        <w:gridCol w:w="2329"/>
        <w:gridCol w:w="2553"/>
        <w:gridCol w:w="1539"/>
        <w:gridCol w:w="2351"/>
        <w:gridCol w:w="3897"/>
      </w:tblGrid>
      <w:tr w:rsidR="00065A04" w:rsidTr="00F42FE7">
        <w:tc>
          <w:tcPr>
            <w:tcW w:w="540" w:type="dxa"/>
            <w:shd w:val="clear" w:color="auto" w:fill="auto"/>
          </w:tcPr>
          <w:p w:rsidR="00065A04" w:rsidRDefault="009A061F">
            <w:r>
              <w:rPr>
                <w:szCs w:val="24"/>
              </w:rPr>
              <w:t>№ п/п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Мероприятия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 (единицы измерения)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Целевое значение показателя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об исполнении (пояснение)</w:t>
            </w:r>
          </w:p>
        </w:tc>
      </w:tr>
      <w:tr w:rsidR="00065A04" w:rsidTr="00F42FE7">
        <w:tc>
          <w:tcPr>
            <w:tcW w:w="540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:rsidR="00065A04" w:rsidRDefault="00065A04">
            <w:pPr>
              <w:jc w:val="center"/>
            </w:pP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65A04" w:rsidTr="00F42FE7">
        <w:tc>
          <w:tcPr>
            <w:tcW w:w="15747" w:type="dxa"/>
            <w:gridSpan w:val="7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транспортного обслуживания</w:t>
            </w:r>
          </w:p>
        </w:tc>
      </w:tr>
      <w:tr w:rsidR="00065A04" w:rsidTr="00F42FE7">
        <w:tc>
          <w:tcPr>
            <w:tcW w:w="540" w:type="dxa"/>
            <w:shd w:val="clear" w:color="auto" w:fill="auto"/>
          </w:tcPr>
          <w:p w:rsidR="00065A04" w:rsidRDefault="00065A04">
            <w:pPr>
              <w:pStyle w:val="af0"/>
              <w:numPr>
                <w:ilvl w:val="0"/>
                <w:numId w:val="1"/>
              </w:numPr>
              <w:jc w:val="center"/>
            </w:pP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>Выполнение утверждённого графика организации город</w:t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t xml:space="preserve">ских пассажирских перевозок общественным транспортом 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доля</w:t>
            </w:r>
            <w:proofErr w:type="gramEnd"/>
            <w:r>
              <w:rPr>
                <w:szCs w:val="24"/>
              </w:rPr>
              <w:t xml:space="preserve"> невыполненных рейсов по всем при</w:t>
            </w:r>
            <w:r>
              <w:rPr>
                <w:szCs w:val="24"/>
              </w:rPr>
              <w:softHyphen/>
              <w:t>чинам от общего планового количе</w:t>
            </w:r>
            <w:r>
              <w:rPr>
                <w:szCs w:val="24"/>
              </w:rPr>
              <w:softHyphen/>
              <w:t>ства рейсов, %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не</w:t>
            </w:r>
            <w:proofErr w:type="gramEnd"/>
            <w:r>
              <w:rPr>
                <w:szCs w:val="24"/>
              </w:rPr>
              <w:t xml:space="preserve"> более 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</w:rPr>
              <w:t xml:space="preserve"> %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 xml:space="preserve">1 % </w:t>
            </w:r>
          </w:p>
        </w:tc>
        <w:tc>
          <w:tcPr>
            <w:tcW w:w="2351" w:type="dxa"/>
            <w:shd w:val="clear" w:color="auto" w:fill="auto"/>
          </w:tcPr>
          <w:p w:rsidR="00F42FE7" w:rsidRDefault="009A061F" w:rsidP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заместитель</w:t>
            </w:r>
            <w:proofErr w:type="gramEnd"/>
            <w:r>
              <w:rPr>
                <w:szCs w:val="24"/>
              </w:rPr>
              <w:t xml:space="preserve"> Главы го</w:t>
            </w:r>
            <w:r>
              <w:rPr>
                <w:szCs w:val="24"/>
              </w:rPr>
              <w:softHyphen/>
              <w:t>родского округа по жи</w:t>
            </w:r>
            <w:r>
              <w:rPr>
                <w:szCs w:val="24"/>
              </w:rPr>
              <w:softHyphen/>
              <w:t>лищно-коммунальным вопросам; управление городского хоз</w:t>
            </w:r>
            <w:r>
              <w:rPr>
                <w:szCs w:val="24"/>
              </w:rPr>
              <w:t>яйства администрации городского округа (далее –  УГХ); МУП «КПА»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jc w:val="both"/>
              <w:rPr>
                <w:szCs w:val="24"/>
              </w:rPr>
            </w:pPr>
            <w:r>
              <w:rPr>
                <w:szCs w:val="26"/>
              </w:rPr>
              <w:t>Организация городских пассажирских перевозок автомобильным пассажирским транспортом общего пользования выполняется согласно утвержденному расписанию</w:t>
            </w:r>
          </w:p>
        </w:tc>
      </w:tr>
      <w:tr w:rsidR="00065A04" w:rsidTr="00F42FE7">
        <w:tc>
          <w:tcPr>
            <w:tcW w:w="540" w:type="dxa"/>
            <w:shd w:val="clear" w:color="auto" w:fill="auto"/>
          </w:tcPr>
          <w:p w:rsidR="00065A04" w:rsidRDefault="00065A04">
            <w:pPr>
              <w:pStyle w:val="af0"/>
              <w:numPr>
                <w:ilvl w:val="0"/>
                <w:numId w:val="1"/>
              </w:numPr>
              <w:jc w:val="center"/>
            </w:pP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>Снижение количества невыполненных рейсов</w:t>
            </w:r>
            <w:r>
              <w:rPr>
                <w:szCs w:val="24"/>
              </w:rPr>
              <w:t xml:space="preserve"> по причинам </w:t>
            </w:r>
            <w:proofErr w:type="gramStart"/>
            <w:r>
              <w:rPr>
                <w:szCs w:val="24"/>
              </w:rPr>
              <w:lastRenderedPageBreak/>
              <w:t>технических</w:t>
            </w:r>
            <w:proofErr w:type="gramEnd"/>
            <w:r>
              <w:rPr>
                <w:szCs w:val="24"/>
              </w:rPr>
              <w:t xml:space="preserve"> неисправностей общественного транспорта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 w:rsidP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доля</w:t>
            </w:r>
            <w:proofErr w:type="gramEnd"/>
            <w:r>
              <w:rPr>
                <w:szCs w:val="24"/>
              </w:rPr>
              <w:t xml:space="preserve"> невыполненных рейсов по причине </w:t>
            </w:r>
            <w:r>
              <w:rPr>
                <w:szCs w:val="24"/>
              </w:rPr>
              <w:lastRenderedPageBreak/>
              <w:t>технической неисправности общественного транспорта, %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не</w:t>
            </w:r>
            <w:proofErr w:type="gramEnd"/>
            <w:r>
              <w:rPr>
                <w:szCs w:val="24"/>
              </w:rPr>
              <w:t xml:space="preserve"> более 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 %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0,52 %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заместитель</w:t>
            </w:r>
            <w:proofErr w:type="gramEnd"/>
            <w:r>
              <w:rPr>
                <w:szCs w:val="24"/>
              </w:rPr>
              <w:t xml:space="preserve"> Главы городского округа по жилищно-</w:t>
            </w:r>
            <w:r>
              <w:rPr>
                <w:szCs w:val="24"/>
              </w:rPr>
              <w:lastRenderedPageBreak/>
              <w:t xml:space="preserve">коммунальным вопросам; УГХ; 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</w:t>
            </w:r>
            <w:r>
              <w:rPr>
                <w:szCs w:val="24"/>
              </w:rPr>
              <w:t xml:space="preserve"> «КПА»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Техническая неисправность общественного транспорта</w:t>
            </w:r>
          </w:p>
        </w:tc>
      </w:tr>
      <w:tr w:rsidR="00065A04" w:rsidTr="00F42FE7">
        <w:trPr>
          <w:trHeight w:val="175"/>
        </w:trPr>
        <w:tc>
          <w:tcPr>
            <w:tcW w:w="15747" w:type="dxa"/>
            <w:gridSpan w:val="7"/>
            <w:shd w:val="clear" w:color="auto" w:fill="auto"/>
          </w:tcPr>
          <w:p w:rsidR="00065A04" w:rsidRDefault="009A061F">
            <w:pPr>
              <w:jc w:val="center"/>
            </w:pPr>
            <w:r>
              <w:lastRenderedPageBreak/>
              <w:t>Качество дорог</w:t>
            </w:r>
          </w:p>
        </w:tc>
      </w:tr>
      <w:tr w:rsidR="00065A04" w:rsidTr="00F42FE7">
        <w:tc>
          <w:tcPr>
            <w:tcW w:w="540" w:type="dxa"/>
            <w:shd w:val="clear" w:color="auto" w:fill="auto"/>
          </w:tcPr>
          <w:p w:rsidR="00065A04" w:rsidRDefault="009A061F">
            <w:r>
              <w:t>3.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>Реализация муниципальной программы «Капитальный ремонт, ремонт и содержание автомобильных дорог общего пользования местного значения Копейского городского округа»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достижение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целевых показателей, утвержденных программой, %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заместитель</w:t>
            </w:r>
            <w:proofErr w:type="gramEnd"/>
            <w:r>
              <w:rPr>
                <w:szCs w:val="24"/>
              </w:rPr>
              <w:t xml:space="preserve"> Главы городского округа по жилищно-коммунальным вопросам; УГХ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капитальный ремонт и содержание улично-дорожной сети выделено </w:t>
            </w:r>
            <w:r>
              <w:rPr>
                <w:b/>
                <w:bCs/>
                <w:szCs w:val="24"/>
              </w:rPr>
              <w:t>243,9 млн. руб</w:t>
            </w:r>
            <w:r>
              <w:rPr>
                <w:szCs w:val="24"/>
              </w:rPr>
              <w:t xml:space="preserve">., (в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 xml:space="preserve">. средства ОБ 181,1 млн. руб., </w:t>
            </w:r>
            <w:r>
              <w:rPr>
                <w:szCs w:val="24"/>
              </w:rPr>
              <w:t>средства МБ 63,8 млн. руб.), из которых:</w:t>
            </w:r>
          </w:p>
          <w:p w:rsidR="00065A04" w:rsidRDefault="009A061F">
            <w:pPr>
              <w:numPr>
                <w:ilvl w:val="0"/>
                <w:numId w:val="3"/>
              </w:numPr>
              <w:tabs>
                <w:tab w:val="clear" w:pos="720"/>
                <w:tab w:val="left" w:pos="156"/>
              </w:tabs>
              <w:ind w:left="0" w:firstLine="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164,7 млн. руб</w:t>
            </w:r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на  ремонт</w:t>
            </w:r>
            <w:proofErr w:type="gramEnd"/>
            <w:r>
              <w:rPr>
                <w:szCs w:val="24"/>
              </w:rPr>
              <w:t xml:space="preserve"> дорожного полотна;</w:t>
            </w:r>
          </w:p>
          <w:p w:rsidR="00065A04" w:rsidRDefault="009A061F">
            <w:pPr>
              <w:numPr>
                <w:ilvl w:val="0"/>
                <w:numId w:val="3"/>
              </w:numPr>
              <w:tabs>
                <w:tab w:val="clear" w:pos="720"/>
                <w:tab w:val="left" w:pos="156"/>
              </w:tabs>
              <w:ind w:left="0" w:firstLine="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79,2 млн. руб</w:t>
            </w:r>
            <w:r>
              <w:rPr>
                <w:szCs w:val="24"/>
              </w:rPr>
              <w:t xml:space="preserve">. на содержание УДС и «ямочный» ремонт дорожного полотна. 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Произведен «ямочный» ремонт дорожного полотна общей площадью 8000 м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(7,8 млн. руб.).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Выполнены</w:t>
            </w:r>
            <w:r>
              <w:rPr>
                <w:szCs w:val="24"/>
              </w:rPr>
              <w:t xml:space="preserve"> работы по ремонту автодорог: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пр. Славы (2,20 </w:t>
            </w:r>
            <w:proofErr w:type="gramStart"/>
            <w:r>
              <w:rPr>
                <w:szCs w:val="24"/>
              </w:rPr>
              <w:t>км.,</w:t>
            </w:r>
            <w:proofErr w:type="gramEnd"/>
            <w:r>
              <w:rPr>
                <w:szCs w:val="24"/>
              </w:rPr>
              <w:t xml:space="preserve"> 33,3 млн. руб.); 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пос. </w:t>
            </w:r>
            <w:proofErr w:type="spellStart"/>
            <w:r>
              <w:rPr>
                <w:szCs w:val="24"/>
              </w:rPr>
              <w:t>Бажово</w:t>
            </w:r>
            <w:proofErr w:type="spellEnd"/>
            <w:r>
              <w:rPr>
                <w:szCs w:val="24"/>
              </w:rPr>
              <w:t xml:space="preserve">–пос. </w:t>
            </w:r>
            <w:proofErr w:type="spellStart"/>
            <w:r>
              <w:rPr>
                <w:szCs w:val="24"/>
              </w:rPr>
              <w:t>Старокамышинск</w:t>
            </w:r>
            <w:proofErr w:type="spellEnd"/>
            <w:r>
              <w:rPr>
                <w:szCs w:val="24"/>
              </w:rPr>
              <w:t xml:space="preserve"> (3,14 </w:t>
            </w:r>
            <w:proofErr w:type="gramStart"/>
            <w:r>
              <w:rPr>
                <w:szCs w:val="24"/>
              </w:rPr>
              <w:t>км.,</w:t>
            </w:r>
            <w:proofErr w:type="gramEnd"/>
            <w:r>
              <w:rPr>
                <w:szCs w:val="24"/>
              </w:rPr>
              <w:t xml:space="preserve"> 22,4 млн. руб.);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ул. </w:t>
            </w:r>
            <w:proofErr w:type="spellStart"/>
            <w:r>
              <w:rPr>
                <w:szCs w:val="24"/>
              </w:rPr>
              <w:t>Пузанова</w:t>
            </w:r>
            <w:proofErr w:type="spellEnd"/>
            <w:r>
              <w:rPr>
                <w:szCs w:val="24"/>
              </w:rPr>
              <w:t xml:space="preserve"> (0,55 км, 2,5 млн. руб.) и ул. Терешковой (0,30 км, 2,6 млн. руб.); 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по пр. Победы (5,15 км, 76,6 млн. руб</w:t>
            </w:r>
            <w:r>
              <w:rPr>
                <w:szCs w:val="24"/>
              </w:rPr>
              <w:t>.);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ремонт стоянки транспорта общего пользования, осуществляющих перевозки людей </w:t>
            </w:r>
            <w:r>
              <w:rPr>
                <w:szCs w:val="24"/>
              </w:rPr>
              <w:lastRenderedPageBreak/>
              <w:t>по установленному маршруту, по ул. Сутягина) (0,25 км, 6,9 млн. руб.).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капитальный</w:t>
            </w:r>
            <w:proofErr w:type="gramEnd"/>
            <w:r>
              <w:rPr>
                <w:szCs w:val="24"/>
              </w:rPr>
              <w:t xml:space="preserve"> ремонт автодороги (с устройством ливневой канализации) по ул. Карла Маркса  (0,50 км, 10,9</w:t>
            </w:r>
            <w:r>
              <w:rPr>
                <w:szCs w:val="24"/>
              </w:rPr>
              <w:t xml:space="preserve"> млн. руб.);</w:t>
            </w:r>
          </w:p>
          <w:p w:rsidR="00065A04" w:rsidRDefault="009A061F">
            <w:pPr>
              <w:numPr>
                <w:ilvl w:val="0"/>
                <w:numId w:val="2"/>
              </w:numPr>
              <w:tabs>
                <w:tab w:val="clear" w:pos="720"/>
                <w:tab w:val="left" w:pos="156"/>
              </w:tabs>
              <w:ind w:left="0"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ремонт  участка</w:t>
            </w:r>
            <w:proofErr w:type="gramEnd"/>
            <w:r>
              <w:rPr>
                <w:szCs w:val="24"/>
              </w:rPr>
              <w:t xml:space="preserve"> автодороги по ул. Сутягина, от  пр. Победы до ул. Кузнецова (0,2 км, 2,3 млн. руб.);</w:t>
            </w:r>
          </w:p>
          <w:p w:rsidR="00065A04" w:rsidRDefault="009A061F">
            <w:pPr>
              <w:numPr>
                <w:ilvl w:val="0"/>
                <w:numId w:val="2"/>
              </w:numPr>
              <w:tabs>
                <w:tab w:val="clear" w:pos="720"/>
                <w:tab w:val="left" w:pos="156"/>
              </w:tabs>
              <w:ind w:left="0"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ремонт</w:t>
            </w:r>
            <w:proofErr w:type="gramEnd"/>
            <w:r>
              <w:rPr>
                <w:szCs w:val="24"/>
              </w:rPr>
              <w:t xml:space="preserve"> кольцевой развязки пос. Железнодорожный (0,2 км, 2,2 млн. руб.);</w:t>
            </w:r>
          </w:p>
          <w:p w:rsidR="00F42FE7" w:rsidRPr="009A061F" w:rsidRDefault="009A061F" w:rsidP="00F42FE7">
            <w:pPr>
              <w:numPr>
                <w:ilvl w:val="0"/>
                <w:numId w:val="2"/>
              </w:numPr>
              <w:tabs>
                <w:tab w:val="clear" w:pos="720"/>
                <w:tab w:val="left" w:pos="156"/>
              </w:tabs>
              <w:ind w:left="0"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автодороги</w:t>
            </w:r>
            <w:proofErr w:type="gramEnd"/>
            <w:r>
              <w:rPr>
                <w:szCs w:val="24"/>
              </w:rPr>
              <w:t xml:space="preserve"> по ул. Репина (0,6 км, 4,9 </w:t>
            </w:r>
            <w:proofErr w:type="spellStart"/>
            <w:r>
              <w:rPr>
                <w:szCs w:val="24"/>
              </w:rPr>
              <w:t>млн.руб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065A04" w:rsidTr="00F42FE7">
        <w:trPr>
          <w:trHeight w:val="1387"/>
        </w:trPr>
        <w:tc>
          <w:tcPr>
            <w:tcW w:w="540" w:type="dxa"/>
            <w:vMerge w:val="restart"/>
            <w:shd w:val="clear" w:color="auto" w:fill="auto"/>
          </w:tcPr>
          <w:p w:rsidR="00065A04" w:rsidRDefault="009A061F">
            <w:r>
              <w:lastRenderedPageBreak/>
              <w:t>4.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Утверждение </w:t>
            </w:r>
            <w:r>
              <w:rPr>
                <w:szCs w:val="24"/>
              </w:rPr>
              <w:t>муниципальной программы «Капитальный ремонт, ремонт и содержание автомобильных дорог общего пользования местного значения Копейского городского округа» на очередной календарный год и плановый период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сформирован</w:t>
            </w:r>
            <w:proofErr w:type="gramEnd"/>
            <w:r>
              <w:rPr>
                <w:szCs w:val="24"/>
              </w:rPr>
              <w:t xml:space="preserve"> 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да</w:t>
            </w:r>
            <w:proofErr w:type="gramEnd"/>
            <w:r>
              <w:rPr>
                <w:szCs w:val="24"/>
              </w:rPr>
              <w:t xml:space="preserve"> – 1; нет – 0)</w:t>
            </w:r>
          </w:p>
          <w:p w:rsidR="00065A04" w:rsidRDefault="00065A04">
            <w:pPr>
              <w:jc w:val="center"/>
              <w:rPr>
                <w:szCs w:val="24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065A04" w:rsidRDefault="009A061F">
            <w:pPr>
              <w:jc w:val="center"/>
            </w:pPr>
            <w:r>
              <w:t>1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Главы городского округа по жилищно-коммунальным вопросам; 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УГХ</w:t>
            </w:r>
          </w:p>
        </w:tc>
        <w:tc>
          <w:tcPr>
            <w:tcW w:w="3897" w:type="dxa"/>
            <w:vMerge w:val="restart"/>
            <w:shd w:val="clear" w:color="auto" w:fill="auto"/>
          </w:tcPr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На территории Копейского городского округа в 2021 году запланировано: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устройство дорожных знаков на </w:t>
            </w:r>
            <w:proofErr w:type="spellStart"/>
            <w:r>
              <w:rPr>
                <w:szCs w:val="24"/>
              </w:rPr>
              <w:t>бесфундаментной</w:t>
            </w:r>
            <w:proofErr w:type="spellEnd"/>
            <w:r>
              <w:rPr>
                <w:szCs w:val="24"/>
              </w:rPr>
              <w:t xml:space="preserve"> основе (со стойкой) со </w:t>
            </w:r>
            <w:proofErr w:type="spellStart"/>
            <w:r>
              <w:rPr>
                <w:szCs w:val="24"/>
              </w:rPr>
              <w:t>световозвращающей</w:t>
            </w:r>
            <w:proofErr w:type="spellEnd"/>
            <w:r>
              <w:rPr>
                <w:szCs w:val="24"/>
              </w:rPr>
              <w:t xml:space="preserve"> поверхностью в количестве 563 шт.; 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замена дорожных знаков на </w:t>
            </w:r>
            <w:proofErr w:type="spellStart"/>
            <w:r>
              <w:rPr>
                <w:szCs w:val="24"/>
              </w:rPr>
              <w:t>бесфундаментной</w:t>
            </w:r>
            <w:proofErr w:type="spellEnd"/>
            <w:r>
              <w:rPr>
                <w:szCs w:val="24"/>
              </w:rPr>
              <w:t xml:space="preserve"> основе (без стойки) со </w:t>
            </w:r>
            <w:proofErr w:type="spellStart"/>
            <w:r>
              <w:rPr>
                <w:szCs w:val="24"/>
              </w:rPr>
              <w:t>световозвращающей</w:t>
            </w:r>
            <w:proofErr w:type="spellEnd"/>
            <w:r>
              <w:rPr>
                <w:szCs w:val="24"/>
              </w:rPr>
              <w:t xml:space="preserve"> поверхностью в количестве 10 шт.;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покраска м</w:t>
            </w:r>
            <w:r>
              <w:rPr>
                <w:szCs w:val="24"/>
              </w:rPr>
              <w:t>еталлических направляющих пешеходных ограждений и светофорных объектов (по заявке заказчика) в объеме 8000 м/п;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приведение в соответствие с требованиями ГОСТ светофорных </w:t>
            </w:r>
            <w:r>
              <w:rPr>
                <w:szCs w:val="24"/>
              </w:rPr>
              <w:lastRenderedPageBreak/>
              <w:t>объектов в количестве 1 ед.;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замена светоотражающих элементов в количестве 200 шт.</w:t>
            </w:r>
            <w:r>
              <w:rPr>
                <w:szCs w:val="24"/>
              </w:rPr>
              <w:t>;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установка сигнальных буферов в количестве 4 шт.;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нанесение дорожной разметки краской в объеме 19057 м2;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нанесение дорожной разметки холодным пластиком в объеме 1520 м2;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-установка направляющих металлических пешеходных ограждений 625 м/п;</w:t>
            </w:r>
          </w:p>
          <w:p w:rsidR="00065A04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ремонтно-восстановительные работы светофорных </w:t>
            </w:r>
            <w:proofErr w:type="gramStart"/>
            <w:r>
              <w:rPr>
                <w:szCs w:val="24"/>
              </w:rPr>
              <w:t>объектов  в</w:t>
            </w:r>
            <w:proofErr w:type="gramEnd"/>
            <w:r>
              <w:rPr>
                <w:szCs w:val="24"/>
              </w:rPr>
              <w:t xml:space="preserve"> количестве 1 ед.;</w:t>
            </w:r>
          </w:p>
          <w:p w:rsidR="00F42FE7" w:rsidRDefault="009A061F">
            <w:pPr>
              <w:tabs>
                <w:tab w:val="left" w:pos="1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устройство подходов к (тротуаров) к пешеходным переходам или искусственных неровностей из асфальтобетонной смеси в количестве 1 ед.</w:t>
            </w:r>
          </w:p>
        </w:tc>
      </w:tr>
      <w:tr w:rsidR="00065A04" w:rsidTr="00F42FE7">
        <w:trPr>
          <w:trHeight w:val="1386"/>
        </w:trPr>
        <w:tc>
          <w:tcPr>
            <w:tcW w:w="540" w:type="dxa"/>
            <w:vMerge/>
            <w:shd w:val="clear" w:color="auto" w:fill="auto"/>
          </w:tcPr>
          <w:p w:rsidR="00065A04" w:rsidRDefault="00065A04"/>
        </w:tc>
        <w:tc>
          <w:tcPr>
            <w:tcW w:w="2538" w:type="dxa"/>
            <w:vMerge/>
            <w:shd w:val="clear" w:color="auto" w:fill="auto"/>
          </w:tcPr>
          <w:p w:rsidR="00065A04" w:rsidRDefault="00065A04">
            <w:pPr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Перечень мероприятий, связанных с </w:t>
            </w:r>
            <w:r>
              <w:rPr>
                <w:szCs w:val="24"/>
              </w:rPr>
              <w:t>безопасностью дорожного движения</w:t>
            </w:r>
          </w:p>
        </w:tc>
        <w:tc>
          <w:tcPr>
            <w:tcW w:w="2553" w:type="dxa"/>
            <w:vMerge/>
            <w:shd w:val="clear" w:color="auto" w:fill="auto"/>
          </w:tcPr>
          <w:p w:rsidR="00065A04" w:rsidRDefault="00065A0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065A04" w:rsidRDefault="00065A04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065A04" w:rsidRDefault="00065A04">
            <w:pPr>
              <w:jc w:val="center"/>
              <w:rPr>
                <w:szCs w:val="24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065A04" w:rsidRDefault="00065A04">
            <w:pPr>
              <w:jc w:val="both"/>
              <w:rPr>
                <w:sz w:val="20"/>
              </w:rPr>
            </w:pPr>
          </w:p>
        </w:tc>
      </w:tr>
      <w:tr w:rsidR="00065A04" w:rsidTr="00F42FE7">
        <w:tc>
          <w:tcPr>
            <w:tcW w:w="15747" w:type="dxa"/>
            <w:gridSpan w:val="7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Организация водоснабжения (водоотведения) теплоснабжения, электроснабжения, газоснабжения</w:t>
            </w:r>
          </w:p>
        </w:tc>
      </w:tr>
      <w:tr w:rsidR="00065A04" w:rsidTr="00F42FE7"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t>5.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Мониторинг качества предоставляемых населению коммунальных услуг 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постоянно</w:t>
            </w:r>
            <w:proofErr w:type="gramEnd"/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заместитель</w:t>
            </w:r>
            <w:proofErr w:type="gramEnd"/>
            <w:r>
              <w:rPr>
                <w:szCs w:val="24"/>
              </w:rPr>
              <w:t xml:space="preserve"> Главы городского округа </w:t>
            </w:r>
            <w:r>
              <w:rPr>
                <w:szCs w:val="24"/>
              </w:rPr>
              <w:t>по жилищно-коммунальным вопросам; УГХ</w:t>
            </w:r>
          </w:p>
        </w:tc>
        <w:tc>
          <w:tcPr>
            <w:tcW w:w="3897" w:type="dxa"/>
            <w:shd w:val="clear" w:color="auto" w:fill="auto"/>
          </w:tcPr>
          <w:p w:rsidR="00F42FE7" w:rsidRDefault="009A061F">
            <w:pPr>
              <w:jc w:val="both"/>
            </w:pPr>
            <w:r>
              <w:t>В ежедневном режиме МУП «ПОВВ» г. Челябинска проводятся измерения и исследования качества питьевой воды, предоставляемой жителям Копейского городского округа</w:t>
            </w:r>
          </w:p>
        </w:tc>
      </w:tr>
      <w:tr w:rsidR="00065A04" w:rsidTr="00F42FE7"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t>6.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>Организация оперативного устранения возникающих аварийны</w:t>
            </w:r>
            <w:r>
              <w:rPr>
                <w:szCs w:val="24"/>
              </w:rPr>
              <w:t>х ситуаций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сроки</w:t>
            </w:r>
            <w:proofErr w:type="gramEnd"/>
            <w:r>
              <w:rPr>
                <w:szCs w:val="24"/>
              </w:rPr>
              <w:t xml:space="preserve"> устранения аварий соответствуют установленным предельным нормативным </w:t>
            </w:r>
            <w:r>
              <w:rPr>
                <w:szCs w:val="24"/>
              </w:rPr>
              <w:lastRenderedPageBreak/>
              <w:t>срокам, в % случаев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100 %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</w:tcPr>
          <w:p w:rsidR="00F42FE7" w:rsidRDefault="009A061F" w:rsidP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заместитель</w:t>
            </w:r>
            <w:proofErr w:type="gramEnd"/>
            <w:r>
              <w:rPr>
                <w:szCs w:val="24"/>
              </w:rPr>
              <w:t xml:space="preserve"> Главы городского округа по жилищно-коммунальным вопросам; УГХ; </w:t>
            </w:r>
            <w:proofErr w:type="spellStart"/>
            <w:r>
              <w:rPr>
                <w:szCs w:val="24"/>
              </w:rPr>
              <w:t>ресурсоснабжающие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организации (по согласованию)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Сроки оперативн</w:t>
            </w:r>
            <w:r>
              <w:rPr>
                <w:szCs w:val="24"/>
              </w:rPr>
              <w:t xml:space="preserve">ого устранения аварийных ситуаций на инженерных сетях соответствуют нормативным срокам </w:t>
            </w:r>
          </w:p>
        </w:tc>
      </w:tr>
      <w:tr w:rsidR="00065A04" w:rsidTr="00F42FE7"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lastRenderedPageBreak/>
              <w:t>7.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Реализация мероприятий подпрограммы «Модернизация объектов коммунальной инфраструктуры» муниципальной программы «Обеспечение доступным и комфортным жильем граждан </w:t>
            </w:r>
            <w:r>
              <w:rPr>
                <w:szCs w:val="24"/>
              </w:rPr>
              <w:t>России»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достижение</w:t>
            </w:r>
            <w:proofErr w:type="gramEnd"/>
            <w:r>
              <w:rPr>
                <w:szCs w:val="24"/>
              </w:rPr>
              <w:t xml:space="preserve"> целевых показателей, утвержденных программой, %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заместитель</w:t>
            </w:r>
            <w:proofErr w:type="gramEnd"/>
            <w:r>
              <w:rPr>
                <w:szCs w:val="24"/>
              </w:rPr>
              <w:t xml:space="preserve"> Главы городского округа по жилищно-коммунальным вопросам; 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УГХ, соисполнители муниципальной программы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pStyle w:val="Default"/>
              <w:jc w:val="both"/>
            </w:pPr>
            <w:r>
              <w:t>В рамках участия в государственной подпрограмме «Модернизация о</w:t>
            </w:r>
            <w:r>
              <w:t xml:space="preserve">бъектов коммунальной инфраструктуры» в Министерство строительства и инфраструктуры Челябинской области направлена заявка на 2021 год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мероприятий:</w:t>
            </w:r>
          </w:p>
          <w:p w:rsidR="00065A04" w:rsidRDefault="009A061F">
            <w:pPr>
              <w:pStyle w:val="Default"/>
              <w:jc w:val="both"/>
            </w:pPr>
            <w:r>
              <w:rPr>
                <w:szCs w:val="20"/>
              </w:rPr>
              <w:t>- по строительству системы водоотведения п. Вахрушево Копейского городского округа – 124 1</w:t>
            </w:r>
            <w:r>
              <w:rPr>
                <w:szCs w:val="20"/>
              </w:rPr>
              <w:t>00,0 тыс. руб.;</w:t>
            </w:r>
          </w:p>
          <w:p w:rsidR="00F42FE7" w:rsidRDefault="009A061F">
            <w:pPr>
              <w:tabs>
                <w:tab w:val="left" w:pos="100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 проведению капитального ремонта газовых сетей городского округа - 6 250,46 тыс. руб. </w:t>
            </w:r>
          </w:p>
        </w:tc>
      </w:tr>
      <w:tr w:rsidR="00065A04" w:rsidTr="00F42FE7">
        <w:tc>
          <w:tcPr>
            <w:tcW w:w="3078" w:type="dxa"/>
            <w:gridSpan w:val="2"/>
            <w:shd w:val="clear" w:color="auto" w:fill="auto"/>
          </w:tcPr>
          <w:p w:rsidR="00065A04" w:rsidRDefault="00065A04">
            <w:pPr>
              <w:jc w:val="center"/>
            </w:pPr>
          </w:p>
        </w:tc>
        <w:tc>
          <w:tcPr>
            <w:tcW w:w="12669" w:type="dxa"/>
            <w:gridSpan w:val="5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>Благоустройство территории и состояние внутридомовых территорий</w:t>
            </w:r>
          </w:p>
        </w:tc>
      </w:tr>
      <w:tr w:rsidR="00065A04" w:rsidTr="00F42FE7"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t>8.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Реализация муниципальной программы «Благоустройство городской среды Копейского </w:t>
            </w:r>
            <w:r>
              <w:rPr>
                <w:szCs w:val="24"/>
              </w:rPr>
              <w:t>городского округа». Выполнение мероприятий по благоустройству территорий общего пользования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доля</w:t>
            </w:r>
            <w:proofErr w:type="gramEnd"/>
            <w:r>
              <w:rPr>
                <w:szCs w:val="24"/>
              </w:rPr>
              <w:t xml:space="preserve"> благоустроенных объектов от числа запланированных в программе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заместитель</w:t>
            </w:r>
            <w:proofErr w:type="gramEnd"/>
            <w:r>
              <w:rPr>
                <w:szCs w:val="24"/>
              </w:rPr>
              <w:t xml:space="preserve"> Главы городского округа по жилищно-коммунальным вопросам; УГХ; соисполните</w:t>
            </w:r>
            <w:r>
              <w:rPr>
                <w:szCs w:val="24"/>
              </w:rPr>
              <w:t>ли муниципальной программы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в рамках муниципальной программы выполнены следующие мероприятия:</w:t>
            </w:r>
          </w:p>
          <w:p w:rsidR="00065A04" w:rsidRDefault="009A061F">
            <w:pPr>
              <w:ind w:firstLine="490"/>
              <w:jc w:val="both"/>
              <w:rPr>
                <w:szCs w:val="24"/>
              </w:rPr>
            </w:pPr>
            <w:r>
              <w:rPr>
                <w:szCs w:val="24"/>
              </w:rPr>
              <w:t>1) благоустройство 2-х дворовых территорий (Фурманова,7 и Гольца,10),</w:t>
            </w:r>
          </w:p>
          <w:p w:rsidR="00065A04" w:rsidRDefault="009A061F">
            <w:pPr>
              <w:pStyle w:val="af0"/>
              <w:ind w:left="0" w:firstLine="490"/>
              <w:jc w:val="both"/>
              <w:rPr>
                <w:szCs w:val="24"/>
              </w:rPr>
            </w:pPr>
            <w:r>
              <w:rPr>
                <w:szCs w:val="24"/>
              </w:rPr>
              <w:t>2) благоустройство общественных территорий Копейского городского округа:</w:t>
            </w:r>
          </w:p>
          <w:p w:rsidR="00065A04" w:rsidRDefault="009A061F">
            <w:pPr>
              <w:pStyle w:val="af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асфальтирование 8-ми тротуаров, прилегающих к объектам социальной инфраструктуры;  </w:t>
            </w:r>
          </w:p>
          <w:p w:rsidR="00065A04" w:rsidRDefault="009A061F">
            <w:pPr>
              <w:pStyle w:val="af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- 5 общественных территорий (4 сквера, 1 детская площадка) </w:t>
            </w:r>
          </w:p>
          <w:p w:rsidR="00065A04" w:rsidRDefault="009A06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благоустройство объекта «Городской парк» (ул. Борьбы) входная группа;</w:t>
            </w:r>
          </w:p>
          <w:p w:rsidR="00065A04" w:rsidRDefault="009A06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устройство пешеходных тротуаров на т</w:t>
            </w:r>
            <w:r>
              <w:rPr>
                <w:szCs w:val="24"/>
              </w:rPr>
              <w:t>ерритории Копейского городского округа по ул. Васенко от ул. Крупская до ул. Севастопольская (пос. Горняк);</w:t>
            </w:r>
          </w:p>
          <w:p w:rsidR="00065A04" w:rsidRPr="009A061F" w:rsidRDefault="009A061F" w:rsidP="009A061F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видеонаблюдения на 3 общественных территориях: сквер «Книга Памяти» (ул. Хохрякова), г. Копейск; сквер «Ветеран» на ул. Ленина, между д</w:t>
            </w:r>
            <w:r>
              <w:rPr>
                <w:rFonts w:ascii="Times New Roman" w:hAnsi="Times New Roman" w:cs="Times New Roman"/>
              </w:rPr>
              <w:t xml:space="preserve">омами №№ 45-47, г. Копейск; «Городской парк» (ул. Борьбы) входная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группа,  </w:t>
            </w:r>
            <w:r w:rsidR="00F42FE7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F42FE7">
              <w:rPr>
                <w:rFonts w:ascii="Times New Roman" w:hAnsi="Times New Roman" w:cs="Times New Roman"/>
              </w:rPr>
              <w:t xml:space="preserve">                        г. Копейск</w:t>
            </w:r>
          </w:p>
        </w:tc>
      </w:tr>
      <w:tr w:rsidR="00065A04" w:rsidTr="00F42FE7">
        <w:trPr>
          <w:trHeight w:val="808"/>
        </w:trPr>
        <w:tc>
          <w:tcPr>
            <w:tcW w:w="540" w:type="dxa"/>
            <w:vMerge w:val="restart"/>
            <w:shd w:val="clear" w:color="auto" w:fill="auto"/>
          </w:tcPr>
          <w:p w:rsidR="00065A04" w:rsidRDefault="009A061F">
            <w:pPr>
              <w:jc w:val="center"/>
            </w:pPr>
            <w:r>
              <w:lastRenderedPageBreak/>
              <w:t>9.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>Реализация муниципальной программы «Благоустройство городской среды Копейского городского округа». Выполнение мероприятий по благоустройству дворовых территорий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доля</w:t>
            </w:r>
            <w:proofErr w:type="gramEnd"/>
            <w:r>
              <w:rPr>
                <w:szCs w:val="24"/>
              </w:rPr>
              <w:t xml:space="preserve"> благоустроенных объектов от числа запланированных в программе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065A04" w:rsidRDefault="009A061F">
            <w:pPr>
              <w:jc w:val="center"/>
            </w:pPr>
            <w:r>
              <w:t>100 %</w:t>
            </w:r>
          </w:p>
          <w:p w:rsidR="00065A04" w:rsidRDefault="00065A04">
            <w:pPr>
              <w:jc w:val="center"/>
            </w:pPr>
          </w:p>
          <w:p w:rsidR="00065A04" w:rsidRDefault="00065A04">
            <w:pPr>
              <w:jc w:val="center"/>
            </w:pPr>
          </w:p>
          <w:p w:rsidR="00065A04" w:rsidRDefault="00065A04">
            <w:pPr>
              <w:jc w:val="center"/>
            </w:pPr>
          </w:p>
          <w:p w:rsidR="00065A04" w:rsidRDefault="00065A04">
            <w:pPr>
              <w:jc w:val="center"/>
            </w:pPr>
          </w:p>
          <w:p w:rsidR="00065A04" w:rsidRDefault="009A061F">
            <w:pPr>
              <w:jc w:val="center"/>
            </w:pPr>
            <w:r>
              <w:t>12 %</w:t>
            </w:r>
          </w:p>
          <w:p w:rsidR="00065A04" w:rsidRDefault="00065A04">
            <w:pPr>
              <w:jc w:val="center"/>
            </w:pPr>
          </w:p>
          <w:p w:rsidR="00065A04" w:rsidRDefault="00065A04">
            <w:pPr>
              <w:jc w:val="center"/>
            </w:pPr>
          </w:p>
          <w:p w:rsidR="00065A04" w:rsidRDefault="00065A04">
            <w:pPr>
              <w:jc w:val="center"/>
            </w:pPr>
          </w:p>
          <w:p w:rsidR="00065A04" w:rsidRDefault="00065A04">
            <w:pPr>
              <w:jc w:val="center"/>
            </w:pPr>
          </w:p>
          <w:p w:rsidR="00065A04" w:rsidRDefault="00065A04">
            <w:pPr>
              <w:jc w:val="center"/>
            </w:pPr>
          </w:p>
        </w:tc>
        <w:tc>
          <w:tcPr>
            <w:tcW w:w="2351" w:type="dxa"/>
            <w:vMerge w:val="restart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заместитель</w:t>
            </w:r>
            <w:proofErr w:type="gramEnd"/>
            <w:r>
              <w:rPr>
                <w:szCs w:val="24"/>
              </w:rPr>
              <w:t xml:space="preserve"> Главы городского округа по жилищно-коммунальным вопросам; УГХ; соисполнители муниципальной программы, управляющие компании городского округа</w:t>
            </w:r>
          </w:p>
        </w:tc>
        <w:tc>
          <w:tcPr>
            <w:tcW w:w="3897" w:type="dxa"/>
            <w:vMerge w:val="restart"/>
            <w:shd w:val="clear" w:color="auto" w:fill="auto"/>
          </w:tcPr>
          <w:p w:rsidR="00065A04" w:rsidRDefault="009A061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Работы по </w:t>
            </w:r>
            <w:r>
              <w:rPr>
                <w:color w:val="000000"/>
                <w:szCs w:val="24"/>
              </w:rPr>
              <w:t>благоустройству дворовых и общественных территорий, устройству видеонаблюдения выполнены.</w:t>
            </w:r>
          </w:p>
          <w:p w:rsidR="00065A04" w:rsidRDefault="009A061F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Граждане вовлечены в реализацию мероприятий по благоустройству посредством рейтингового голосования, проведения встреч, субботников</w:t>
            </w:r>
          </w:p>
        </w:tc>
      </w:tr>
      <w:tr w:rsidR="00065A04" w:rsidTr="00F42FE7">
        <w:trPr>
          <w:trHeight w:val="807"/>
        </w:trPr>
        <w:tc>
          <w:tcPr>
            <w:tcW w:w="540" w:type="dxa"/>
            <w:vMerge/>
            <w:shd w:val="clear" w:color="auto" w:fill="auto"/>
          </w:tcPr>
          <w:p w:rsidR="00065A04" w:rsidRDefault="00065A04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065A04" w:rsidRDefault="00065A04">
            <w:pPr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доля</w:t>
            </w:r>
            <w:proofErr w:type="gramEnd"/>
            <w:r>
              <w:rPr>
                <w:szCs w:val="24"/>
              </w:rPr>
              <w:t xml:space="preserve"> граждан, вовлеченных в </w:t>
            </w:r>
            <w:r>
              <w:rPr>
                <w:szCs w:val="24"/>
              </w:rPr>
              <w:t>реализацию мероприятий по благоустройству территории, от общего количества жителей, %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12 %</w:t>
            </w:r>
          </w:p>
        </w:tc>
        <w:tc>
          <w:tcPr>
            <w:tcW w:w="1539" w:type="dxa"/>
            <w:vMerge/>
            <w:shd w:val="clear" w:color="auto" w:fill="auto"/>
          </w:tcPr>
          <w:p w:rsidR="00065A04" w:rsidRDefault="00065A04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065A04" w:rsidRDefault="00065A04">
            <w:pPr>
              <w:jc w:val="center"/>
              <w:rPr>
                <w:szCs w:val="24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065A04" w:rsidRDefault="00065A04">
            <w:pPr>
              <w:jc w:val="both"/>
            </w:pPr>
          </w:p>
        </w:tc>
      </w:tr>
      <w:tr w:rsidR="00065A04" w:rsidTr="00F42FE7"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t>10.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Осуществление контроля за качеством проведенных работ по благоустройству территорий </w:t>
            </w:r>
            <w:r>
              <w:rPr>
                <w:szCs w:val="24"/>
              </w:rPr>
              <w:lastRenderedPageBreak/>
              <w:t xml:space="preserve">общественного пользования и </w:t>
            </w:r>
            <w:proofErr w:type="spellStart"/>
            <w:r>
              <w:rPr>
                <w:szCs w:val="24"/>
              </w:rPr>
              <w:t>внутридворовых</w:t>
            </w:r>
            <w:proofErr w:type="spellEnd"/>
            <w:r>
              <w:rPr>
                <w:szCs w:val="24"/>
              </w:rPr>
              <w:t xml:space="preserve"> территорий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соответствие</w:t>
            </w:r>
            <w:proofErr w:type="gramEnd"/>
            <w:r>
              <w:rPr>
                <w:szCs w:val="24"/>
              </w:rPr>
              <w:t xml:space="preserve"> провед</w:t>
            </w:r>
            <w:r>
              <w:rPr>
                <w:szCs w:val="24"/>
              </w:rPr>
              <w:t>ённого ремонта установленным стандартам, %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заместитель</w:t>
            </w:r>
            <w:proofErr w:type="gramEnd"/>
            <w:r>
              <w:rPr>
                <w:szCs w:val="24"/>
              </w:rPr>
              <w:t xml:space="preserve"> Главы городского округа по жилищно-коммунальным вопросам; УГХ;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 «ГСЗ»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Проведена комиссионная приемка выполненных работ по благоустройству дворовых и общественных территорий с контролем </w:t>
            </w:r>
            <w:r>
              <w:rPr>
                <w:szCs w:val="24"/>
              </w:rPr>
              <w:t xml:space="preserve">соответствия </w:t>
            </w:r>
            <w:r>
              <w:rPr>
                <w:szCs w:val="24"/>
              </w:rPr>
              <w:lastRenderedPageBreak/>
              <w:t>проведенного ремонта установленным стандартам</w:t>
            </w:r>
          </w:p>
        </w:tc>
      </w:tr>
      <w:tr w:rsidR="00065A04" w:rsidTr="00F42FE7"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pStyle w:val="af0"/>
              <w:tabs>
                <w:tab w:val="left" w:pos="329"/>
              </w:tabs>
              <w:ind w:left="45"/>
              <w:rPr>
                <w:szCs w:val="24"/>
              </w:rPr>
            </w:pPr>
            <w:r>
              <w:rPr>
                <w:szCs w:val="24"/>
              </w:rPr>
              <w:t>Утверждение муниципальной программы «Благоустройство городской среды Копейского городского округа» на очередной календарный год и плановый период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сформирован</w:t>
            </w:r>
            <w:proofErr w:type="gramEnd"/>
            <w:r>
              <w:rPr>
                <w:szCs w:val="24"/>
              </w:rPr>
              <w:t xml:space="preserve"> 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да</w:t>
            </w:r>
            <w:proofErr w:type="gramEnd"/>
            <w:r>
              <w:rPr>
                <w:szCs w:val="24"/>
              </w:rPr>
              <w:t xml:space="preserve"> – 1; нет – </w:t>
            </w:r>
            <w:r>
              <w:rPr>
                <w:szCs w:val="24"/>
              </w:rPr>
              <w:t>0)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1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УГХ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jc w:val="both"/>
            </w:pPr>
            <w:r>
              <w:t xml:space="preserve">Муниципальная программа </w:t>
            </w:r>
            <w:r>
              <w:rPr>
                <w:szCs w:val="24"/>
              </w:rPr>
              <w:t xml:space="preserve">«Благоустройство городской среды Копейского городского округа» на 2021-2024 гг. утверждена постановлением администрации Копейского городского округа </w:t>
            </w:r>
            <w:r>
              <w:rPr>
                <w:szCs w:val="24"/>
              </w:rPr>
              <w:t>от 23.10.2020 № 2379-п</w:t>
            </w:r>
          </w:p>
        </w:tc>
      </w:tr>
      <w:tr w:rsidR="00065A04" w:rsidTr="00F42FE7">
        <w:trPr>
          <w:trHeight w:val="257"/>
        </w:trPr>
        <w:tc>
          <w:tcPr>
            <w:tcW w:w="15747" w:type="dxa"/>
            <w:gridSpan w:val="7"/>
          </w:tcPr>
          <w:p w:rsidR="00065A04" w:rsidRDefault="009A061F">
            <w:pPr>
              <w:jc w:val="center"/>
            </w:pPr>
            <w:r>
              <w:rPr>
                <w:szCs w:val="24"/>
              </w:rPr>
              <w:t>Формирование положительного имиджа органов местного самоуправления Копейского городского округа</w:t>
            </w:r>
          </w:p>
        </w:tc>
      </w:tr>
      <w:tr w:rsidR="00065A04" w:rsidTr="00F42FE7">
        <w:trPr>
          <w:trHeight w:val="2175"/>
        </w:trPr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t>12.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деятельности органов местного самоуправления, размещение материалов согласно утверждённому перечню 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актуальность</w:t>
            </w:r>
            <w:proofErr w:type="gramEnd"/>
            <w:r>
              <w:rPr>
                <w:szCs w:val="24"/>
              </w:rPr>
              <w:t xml:space="preserve"> информации, размещенной на официальных сайтах органов местного самоуправления и отраслевых органов администрации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городского округа, руководитель аппарата администрации; 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отдел</w:t>
            </w:r>
            <w:proofErr w:type="gramEnd"/>
            <w:r>
              <w:rPr>
                <w:szCs w:val="24"/>
              </w:rPr>
              <w:t xml:space="preserve"> пресс-службы администрации городского</w:t>
            </w:r>
            <w:r>
              <w:rPr>
                <w:szCs w:val="24"/>
              </w:rPr>
              <w:t xml:space="preserve"> округа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176 пресс-релизов, поздравлений, анонсов и др. информации</w:t>
            </w:r>
          </w:p>
        </w:tc>
      </w:tr>
      <w:tr w:rsidR="00065A04" w:rsidTr="00F42FE7">
        <w:trPr>
          <w:trHeight w:val="557"/>
        </w:trPr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t>13.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Подготовка и публикация положительных </w:t>
            </w:r>
            <w:r>
              <w:rPr>
                <w:rFonts w:eastAsia="Calibri"/>
                <w:szCs w:val="24"/>
              </w:rPr>
              <w:t xml:space="preserve">информационных материалов, отражающих деятельность администрации и Главы городского </w:t>
            </w:r>
            <w:proofErr w:type="gramStart"/>
            <w:r>
              <w:rPr>
                <w:rFonts w:eastAsia="Calibri"/>
                <w:szCs w:val="24"/>
              </w:rPr>
              <w:t>округа  по</w:t>
            </w:r>
            <w:proofErr w:type="gramEnd"/>
            <w:r>
              <w:rPr>
                <w:rFonts w:eastAsia="Calibri"/>
                <w:szCs w:val="24"/>
              </w:rPr>
              <w:t xml:space="preserve"> реализации </w:t>
            </w:r>
            <w:r>
              <w:rPr>
                <w:rFonts w:eastAsia="Calibri"/>
                <w:szCs w:val="24"/>
              </w:rPr>
              <w:lastRenderedPageBreak/>
              <w:t>задач социально-экономического, обществен</w:t>
            </w:r>
            <w:r>
              <w:rPr>
                <w:rFonts w:eastAsia="Calibri"/>
                <w:szCs w:val="24"/>
              </w:rPr>
              <w:t>но-политического и культурного развития городского округа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количество</w:t>
            </w:r>
            <w:proofErr w:type="gramEnd"/>
            <w:r>
              <w:rPr>
                <w:szCs w:val="24"/>
              </w:rPr>
              <w:t xml:space="preserve"> опубликованных информационных материалов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не</w:t>
            </w:r>
            <w:proofErr w:type="gramEnd"/>
            <w:r>
              <w:rPr>
                <w:szCs w:val="24"/>
              </w:rPr>
              <w:t xml:space="preserve"> менее </w:t>
            </w:r>
            <w:r>
              <w:rPr>
                <w:szCs w:val="24"/>
              </w:rPr>
              <w:t>48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60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округа,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руководитель</w:t>
            </w:r>
            <w:proofErr w:type="gramEnd"/>
            <w:r>
              <w:rPr>
                <w:szCs w:val="24"/>
              </w:rPr>
              <w:t xml:space="preserve"> аппарата администрации; 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отдел</w:t>
            </w:r>
            <w:proofErr w:type="gramEnd"/>
            <w:r>
              <w:rPr>
                <w:szCs w:val="24"/>
              </w:rPr>
              <w:t xml:space="preserve"> пресс-службы администрации городского округа</w:t>
            </w:r>
          </w:p>
          <w:p w:rsidR="00065A04" w:rsidRDefault="00065A04">
            <w:pPr>
              <w:jc w:val="center"/>
              <w:rPr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065A04" w:rsidRPr="00F42FE7" w:rsidRDefault="009A061F" w:rsidP="00F42FE7">
            <w:pPr>
              <w:ind w:left="-39"/>
            </w:pPr>
            <w:r w:rsidRPr="00F42FE7">
              <w:rPr>
                <w:sz w:val="20"/>
              </w:rPr>
              <w:t xml:space="preserve">Состоялось заседание комиссии по предупреждению и ликвидации ЧС и обеспечению пожарной безопасности </w:t>
            </w:r>
            <w:hyperlink r:id="rId6">
              <w:r w:rsidRPr="00F42FE7">
                <w:rPr>
                  <w:color w:val="000000"/>
                  <w:sz w:val="20"/>
                </w:rPr>
                <w:t>https://akgo74.ru/about/info/news/3557/</w:t>
              </w:r>
            </w:hyperlink>
          </w:p>
          <w:p w:rsidR="00065A04" w:rsidRPr="00F42FE7" w:rsidRDefault="009A061F">
            <w:pPr>
              <w:ind w:left="-69" w:firstLine="2"/>
              <w:rPr>
                <w:sz w:val="20"/>
              </w:rPr>
            </w:pPr>
            <w:r w:rsidRPr="00F42FE7">
              <w:rPr>
                <w:sz w:val="20"/>
              </w:rPr>
              <w:t>Прошло очередное аппаратное совещание при Главе Копейског</w:t>
            </w:r>
            <w:r w:rsidRPr="00F42FE7">
              <w:rPr>
                <w:sz w:val="20"/>
              </w:rPr>
              <w:t xml:space="preserve">о городского округа </w:t>
            </w:r>
            <w:hyperlink r:id="rId7">
              <w:r w:rsidRPr="00F42FE7">
                <w:rPr>
                  <w:sz w:val="20"/>
                </w:rPr>
                <w:t>https://akgo74.ru/about/info/news/3585/</w:t>
              </w:r>
            </w:hyperlink>
          </w:p>
          <w:p w:rsidR="00065A04" w:rsidRPr="00F42FE7" w:rsidRDefault="009A061F">
            <w:pPr>
              <w:ind w:left="-69" w:firstLine="2"/>
              <w:rPr>
                <w:sz w:val="20"/>
              </w:rPr>
            </w:pPr>
            <w:r w:rsidRPr="00F42FE7">
              <w:rPr>
                <w:sz w:val="20"/>
              </w:rPr>
              <w:t xml:space="preserve">В городской администрации состоялось аппаратное совещание </w:t>
            </w:r>
            <w:hyperlink r:id="rId8">
              <w:r w:rsidRPr="00F42FE7">
                <w:rPr>
                  <w:sz w:val="20"/>
                </w:rPr>
                <w:t>https://akgo74.ru/ab</w:t>
              </w:r>
              <w:r w:rsidRPr="00F42FE7">
                <w:rPr>
                  <w:sz w:val="20"/>
                </w:rPr>
                <w:t>out/info/news/3652/</w:t>
              </w:r>
            </w:hyperlink>
          </w:p>
          <w:p w:rsidR="00065A04" w:rsidRPr="00F42FE7" w:rsidRDefault="009A061F">
            <w:pPr>
              <w:ind w:left="-69" w:firstLine="2"/>
              <w:rPr>
                <w:sz w:val="20"/>
              </w:rPr>
            </w:pPr>
            <w:r w:rsidRPr="00F42FE7">
              <w:rPr>
                <w:sz w:val="20"/>
              </w:rPr>
              <w:t xml:space="preserve">В городской администрации состоялось аппаратное совещание </w:t>
            </w:r>
            <w:hyperlink r:id="rId9">
              <w:r w:rsidRPr="00F42FE7">
                <w:rPr>
                  <w:sz w:val="20"/>
                </w:rPr>
                <w:t>https://akgo74.ru/about/info/news/3739/</w:t>
              </w:r>
            </w:hyperlink>
          </w:p>
          <w:p w:rsidR="00F42FE7" w:rsidRDefault="009A061F" w:rsidP="00F42FE7">
            <w:pPr>
              <w:ind w:left="-69" w:firstLine="2"/>
              <w:rPr>
                <w:sz w:val="20"/>
              </w:rPr>
            </w:pPr>
            <w:r w:rsidRPr="00F42FE7">
              <w:rPr>
                <w:sz w:val="20"/>
              </w:rPr>
              <w:t xml:space="preserve">В городской администрации состоялось аппаратное совещание </w:t>
            </w:r>
            <w:hyperlink r:id="rId10">
              <w:r w:rsidRPr="00F42FE7">
                <w:rPr>
                  <w:sz w:val="20"/>
                </w:rPr>
                <w:t>https://akgo74.ru/about/info/news/3826/</w:t>
              </w:r>
            </w:hyperlink>
          </w:p>
          <w:p w:rsidR="00F42FE7" w:rsidRDefault="009A061F" w:rsidP="00F42FE7">
            <w:pPr>
              <w:ind w:left="-69" w:firstLine="2"/>
              <w:rPr>
                <w:sz w:val="20"/>
              </w:rPr>
            </w:pPr>
            <w:r w:rsidRPr="00F42FE7">
              <w:rPr>
                <w:sz w:val="20"/>
              </w:rPr>
              <w:t xml:space="preserve">Состоялась рабочая поездка главы Копейска по объектам благоустройства </w:t>
            </w:r>
            <w:hyperlink r:id="rId11">
              <w:r w:rsidRPr="00F42FE7">
                <w:rPr>
                  <w:sz w:val="20"/>
                </w:rPr>
                <w:t>https://akgo74.ru/about/info/n</w:t>
              </w:r>
              <w:r w:rsidRPr="00F42FE7">
                <w:rPr>
                  <w:sz w:val="20"/>
                </w:rPr>
                <w:t>ews/3925/</w:t>
              </w:r>
            </w:hyperlink>
          </w:p>
          <w:p w:rsidR="00F42FE7" w:rsidRDefault="009A061F" w:rsidP="00F42FE7">
            <w:pPr>
              <w:ind w:left="-69" w:firstLine="2"/>
              <w:rPr>
                <w:sz w:val="20"/>
              </w:rPr>
            </w:pPr>
            <w:r w:rsidRPr="00F42FE7">
              <w:rPr>
                <w:sz w:val="20"/>
              </w:rPr>
              <w:t xml:space="preserve">Состоялось очередное аппаратное совещание главы Копейского городского округа </w:t>
            </w:r>
            <w:hyperlink r:id="rId12">
              <w:r w:rsidRPr="00F42FE7">
                <w:rPr>
                  <w:sz w:val="20"/>
                </w:rPr>
                <w:t>https://akgo74.ru/about/info/news/3926/</w:t>
              </w:r>
            </w:hyperlink>
          </w:p>
          <w:p w:rsidR="00F42FE7" w:rsidRDefault="009A061F" w:rsidP="00F42FE7">
            <w:pPr>
              <w:ind w:left="-69" w:firstLine="2"/>
              <w:rPr>
                <w:sz w:val="20"/>
              </w:rPr>
            </w:pPr>
            <w:r w:rsidRPr="00F42FE7">
              <w:rPr>
                <w:sz w:val="20"/>
              </w:rPr>
              <w:t xml:space="preserve">Глава Копейского городского округа совершил очередную рабочую поездку </w:t>
            </w:r>
            <w:r w:rsidRPr="00F42FE7">
              <w:rPr>
                <w:sz w:val="20"/>
              </w:rPr>
              <w:t xml:space="preserve">по объектам благоустройства </w:t>
            </w:r>
            <w:hyperlink r:id="rId13">
              <w:r w:rsidRPr="00F42FE7">
                <w:rPr>
                  <w:sz w:val="20"/>
                </w:rPr>
                <w:t>https://akgo74.ru/about/info/news/3993/</w:t>
              </w:r>
            </w:hyperlink>
          </w:p>
          <w:p w:rsidR="00F42FE7" w:rsidRDefault="009A061F" w:rsidP="00F42FE7">
            <w:pPr>
              <w:ind w:left="-69" w:firstLine="2"/>
              <w:rPr>
                <w:sz w:val="20"/>
              </w:rPr>
            </w:pPr>
            <w:r w:rsidRPr="00F42FE7">
              <w:rPr>
                <w:sz w:val="20"/>
              </w:rPr>
              <w:t xml:space="preserve">Состоялось заседание антитеррористической комиссии Копейского городского округа Челябинской области </w:t>
            </w:r>
            <w:hyperlink r:id="rId14">
              <w:r w:rsidRPr="00F42FE7">
                <w:rPr>
                  <w:sz w:val="20"/>
                </w:rPr>
                <w:t>https://akgo74.ru/about/info/news/4419/</w:t>
              </w:r>
            </w:hyperlink>
          </w:p>
          <w:p w:rsidR="00065A04" w:rsidRPr="00F42FE7" w:rsidRDefault="009A061F" w:rsidP="00F42FE7">
            <w:pPr>
              <w:ind w:left="-69" w:firstLine="2"/>
              <w:rPr>
                <w:sz w:val="20"/>
              </w:rPr>
            </w:pPr>
            <w:r w:rsidRPr="00F42FE7">
              <w:rPr>
                <w:sz w:val="20"/>
              </w:rPr>
              <w:t xml:space="preserve">Состоялось очередное аппаратное совещание главы Копейского городского округа </w:t>
            </w:r>
            <w:hyperlink r:id="rId15">
              <w:r w:rsidRPr="00F42FE7">
                <w:rPr>
                  <w:sz w:val="20"/>
                </w:rPr>
                <w:t>https://akgo74.ru/about/info/news/4109/</w:t>
              </w:r>
            </w:hyperlink>
          </w:p>
          <w:p w:rsidR="00065A04" w:rsidRPr="00F42FE7" w:rsidRDefault="009A061F" w:rsidP="00F42FE7">
            <w:pPr>
              <w:ind w:left="-39"/>
              <w:rPr>
                <w:sz w:val="20"/>
              </w:rPr>
            </w:pPr>
            <w:r w:rsidRPr="00F42FE7">
              <w:rPr>
                <w:sz w:val="20"/>
              </w:rPr>
              <w:t>Одобрено ж</w:t>
            </w:r>
            <w:r w:rsidRPr="00F42FE7">
              <w:rPr>
                <w:sz w:val="20"/>
              </w:rPr>
              <w:t xml:space="preserve">ителями: сквер в поселке Октябрьском открыт после обновления </w:t>
            </w:r>
            <w:hyperlink r:id="rId16">
              <w:r w:rsidRPr="00F42FE7">
                <w:rPr>
                  <w:sz w:val="20"/>
                </w:rPr>
                <w:t>https://akgo74.ru/about/info/news/4220/</w:t>
              </w:r>
            </w:hyperlink>
          </w:p>
          <w:p w:rsidR="00F42FE7" w:rsidRDefault="009A061F" w:rsidP="00F42FE7">
            <w:pPr>
              <w:ind w:left="-39"/>
              <w:rPr>
                <w:sz w:val="20"/>
              </w:rPr>
            </w:pPr>
            <w:hyperlink r:id="rId17">
              <w:r w:rsidRPr="00F42FE7">
                <w:rPr>
                  <w:sz w:val="20"/>
                </w:rPr>
                <w:t>На аппаратном совещании в администрац</w:t>
              </w:r>
              <w:r w:rsidRPr="00F42FE7">
                <w:rPr>
                  <w:sz w:val="20"/>
                </w:rPr>
                <w:t xml:space="preserve">ии города подвели предварительные итоги реализации муниципальных программ </w:t>
              </w:r>
            </w:hyperlink>
            <w:hyperlink r:id="rId18">
              <w:r w:rsidRPr="00F42FE7">
                <w:rPr>
                  <w:sz w:val="20"/>
                </w:rPr>
                <w:t>https://akgo74.ru/about/info/news/4253/</w:t>
              </w:r>
            </w:hyperlink>
          </w:p>
        </w:tc>
      </w:tr>
      <w:tr w:rsidR="00065A04" w:rsidTr="009A061F">
        <w:trPr>
          <w:trHeight w:val="1835"/>
        </w:trPr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личных приемов граждан Главой городского округа, заместителями </w:t>
            </w:r>
            <w:r>
              <w:rPr>
                <w:szCs w:val="24"/>
              </w:rPr>
              <w:t xml:space="preserve">Главы городского округа, руководителями структурных </w:t>
            </w:r>
            <w:r>
              <w:rPr>
                <w:szCs w:val="24"/>
              </w:rPr>
              <w:lastRenderedPageBreak/>
              <w:t>подразделений администрации городского округа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доля</w:t>
            </w:r>
            <w:proofErr w:type="gramEnd"/>
            <w:r>
              <w:rPr>
                <w:szCs w:val="24"/>
              </w:rPr>
              <w:t xml:space="preserve"> проведённых приемов от числа приемов, которые должны были быть проведены в соответствии с графиком приемов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отдел</w:t>
            </w:r>
            <w:proofErr w:type="gramEnd"/>
            <w:r>
              <w:rPr>
                <w:szCs w:val="24"/>
              </w:rPr>
              <w:t xml:space="preserve"> организационной и контрольно</w:t>
            </w:r>
            <w:r>
              <w:rPr>
                <w:szCs w:val="24"/>
              </w:rPr>
              <w:t>й работы  организационно-контрольного управления администрации городского округа;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заместители</w:t>
            </w:r>
            <w:proofErr w:type="gramEnd"/>
            <w:r>
              <w:rPr>
                <w:szCs w:val="24"/>
              </w:rPr>
              <w:t xml:space="preserve"> Главы городского округа; руководители структурных подразделений администрации городского округа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Приемы граждан </w:t>
            </w:r>
            <w:r>
              <w:rPr>
                <w:szCs w:val="24"/>
              </w:rPr>
              <w:t xml:space="preserve">Главой городского </w:t>
            </w:r>
            <w:proofErr w:type="gramStart"/>
            <w:r>
              <w:rPr>
                <w:szCs w:val="24"/>
              </w:rPr>
              <w:t>округа,  заместителями</w:t>
            </w:r>
            <w:proofErr w:type="gramEnd"/>
            <w:r>
              <w:rPr>
                <w:szCs w:val="24"/>
              </w:rPr>
              <w:t xml:space="preserve"> Главы городского округа</w:t>
            </w:r>
            <w:r>
              <w:rPr>
                <w:szCs w:val="24"/>
              </w:rPr>
              <w:t xml:space="preserve">, начальниками структурными подразделений администрации округа проведены согласно графикам и в объеме, допустимом эпидемиологической обстановкой </w:t>
            </w:r>
          </w:p>
        </w:tc>
      </w:tr>
      <w:tr w:rsidR="00065A04" w:rsidTr="00F42FE7">
        <w:trPr>
          <w:trHeight w:val="2175"/>
        </w:trPr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>Подготовка качественных и своевременных ответов на поступающие обращения граждан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коэффициент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исполнительной дисциплины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1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отдел</w:t>
            </w:r>
            <w:proofErr w:type="gramEnd"/>
            <w:r>
              <w:rPr>
                <w:szCs w:val="24"/>
              </w:rPr>
              <w:t xml:space="preserve"> организационной и контрольной работы  организационно-контрольного управления администрации городского округа;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заместители</w:t>
            </w:r>
            <w:proofErr w:type="gramEnd"/>
            <w:r>
              <w:rPr>
                <w:szCs w:val="24"/>
              </w:rPr>
              <w:t xml:space="preserve"> Главы городского округа; руководители структурных подразделений администрации городского округа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Ответы на поступающие обращения граждан даны в сроки, установленные действующим законодательством </w:t>
            </w:r>
          </w:p>
        </w:tc>
      </w:tr>
      <w:tr w:rsidR="00065A04" w:rsidTr="009A061F">
        <w:trPr>
          <w:trHeight w:val="276"/>
        </w:trPr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t>16.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сходов граждан, проживающих на территории городского </w:t>
            </w:r>
            <w:proofErr w:type="gramStart"/>
            <w:r>
              <w:rPr>
                <w:szCs w:val="24"/>
              </w:rPr>
              <w:t>округа,  с</w:t>
            </w:r>
            <w:proofErr w:type="gramEnd"/>
            <w:r>
              <w:rPr>
                <w:szCs w:val="24"/>
              </w:rPr>
              <w:t xml:space="preserve"> личным участием в них руководителей органов местного самоуправления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количеств</w:t>
            </w:r>
            <w:r>
              <w:rPr>
                <w:szCs w:val="24"/>
              </w:rPr>
              <w:t>о</w:t>
            </w:r>
            <w:proofErr w:type="gramEnd"/>
            <w:r>
              <w:rPr>
                <w:szCs w:val="24"/>
              </w:rPr>
              <w:t xml:space="preserve"> проведенных сходов в год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не</w:t>
            </w:r>
            <w:proofErr w:type="gramEnd"/>
            <w:r>
              <w:rPr>
                <w:szCs w:val="24"/>
              </w:rPr>
              <w:t xml:space="preserve"> менее 1</w:t>
            </w:r>
          </w:p>
        </w:tc>
        <w:tc>
          <w:tcPr>
            <w:tcW w:w="1539" w:type="dxa"/>
            <w:shd w:val="clear" w:color="auto" w:fill="auto"/>
          </w:tcPr>
          <w:p w:rsidR="00065A04" w:rsidRDefault="00F42FE7">
            <w:pPr>
              <w:jc w:val="center"/>
            </w:pPr>
            <w:r>
              <w:t>3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округа,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руководитель</w:t>
            </w:r>
            <w:proofErr w:type="gramEnd"/>
            <w:r>
              <w:rPr>
                <w:szCs w:val="24"/>
              </w:rPr>
              <w:t xml:space="preserve"> аппарата администрации; 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отдел</w:t>
            </w:r>
            <w:proofErr w:type="gramEnd"/>
            <w:r>
              <w:rPr>
                <w:szCs w:val="24"/>
              </w:rPr>
              <w:t xml:space="preserve"> организационной и контрольной работы  организационно-контрольного управления администрации </w:t>
            </w:r>
            <w:r>
              <w:rPr>
                <w:szCs w:val="24"/>
              </w:rPr>
              <w:lastRenderedPageBreak/>
              <w:t>городского округа</w:t>
            </w:r>
          </w:p>
        </w:tc>
        <w:tc>
          <w:tcPr>
            <w:tcW w:w="3897" w:type="dxa"/>
            <w:shd w:val="clear" w:color="auto" w:fill="auto"/>
          </w:tcPr>
          <w:p w:rsidR="00065A04" w:rsidRDefault="00065A04">
            <w:pPr>
              <w:jc w:val="both"/>
              <w:rPr>
                <w:szCs w:val="24"/>
              </w:rPr>
            </w:pPr>
          </w:p>
        </w:tc>
      </w:tr>
      <w:tr w:rsidR="00065A04" w:rsidTr="00F42FE7">
        <w:trPr>
          <w:trHeight w:val="1410"/>
        </w:trPr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общественных обсуждений, публичных слушаний проектов нормативных-правовых актов  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доля</w:t>
            </w:r>
            <w:proofErr w:type="gramEnd"/>
            <w:r>
              <w:rPr>
                <w:szCs w:val="24"/>
              </w:rPr>
              <w:t xml:space="preserve"> НПА прошедших общественные обсуждения и публичные консул</w:t>
            </w:r>
            <w:r>
              <w:rPr>
                <w:szCs w:val="24"/>
              </w:rPr>
              <w:t>ьтации от числа проектов НПА которые должны проходить указанные процедуры в соответствии с действующим законодательством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структурные</w:t>
            </w:r>
            <w:proofErr w:type="gramEnd"/>
            <w:r>
              <w:rPr>
                <w:szCs w:val="24"/>
              </w:rPr>
              <w:t xml:space="preserve"> подразделения администрации городского округа</w:t>
            </w:r>
          </w:p>
        </w:tc>
        <w:tc>
          <w:tcPr>
            <w:tcW w:w="3897" w:type="dxa"/>
            <w:shd w:val="clear" w:color="auto" w:fill="auto"/>
          </w:tcPr>
          <w:p w:rsidR="00065A04" w:rsidRPr="00F42FE7" w:rsidRDefault="009A061F">
            <w:pPr>
              <w:shd w:val="clear" w:color="auto" w:fill="FFFFFF"/>
              <w:ind w:firstLine="22"/>
              <w:jc w:val="both"/>
              <w:textAlignment w:val="baseline"/>
              <w:rPr>
                <w:sz w:val="22"/>
                <w:szCs w:val="22"/>
              </w:rPr>
            </w:pPr>
            <w:r w:rsidRPr="00F42FE7">
              <w:rPr>
                <w:sz w:val="22"/>
                <w:szCs w:val="22"/>
              </w:rPr>
              <w:t xml:space="preserve">В целях обеспечения гласности и соблюдения интересов населения городского округа на основании статьи 5.1. ГК РФ в соответствии </w:t>
            </w:r>
            <w:r w:rsidRPr="00F42FE7">
              <w:rPr>
                <w:bCs/>
                <w:iCs/>
                <w:sz w:val="22"/>
                <w:szCs w:val="22"/>
              </w:rPr>
              <w:t>с Положением</w:t>
            </w:r>
            <w:r w:rsidRPr="00F42FE7">
              <w:rPr>
                <w:sz w:val="22"/>
                <w:szCs w:val="22"/>
              </w:rPr>
              <w:t xml:space="preserve"> </w:t>
            </w:r>
            <w:r w:rsidRPr="00F42FE7">
              <w:rPr>
                <w:bCs/>
                <w:iCs/>
                <w:sz w:val="22"/>
                <w:szCs w:val="22"/>
              </w:rPr>
              <w:t>о порядке организации и проведения публичных слушаний</w:t>
            </w:r>
            <w:r w:rsidRPr="00F42FE7">
              <w:rPr>
                <w:sz w:val="22"/>
                <w:szCs w:val="22"/>
              </w:rPr>
              <w:t xml:space="preserve"> в Копейском городском округе, утвержденным решением Собрания д</w:t>
            </w:r>
            <w:r w:rsidRPr="00F42FE7">
              <w:rPr>
                <w:sz w:val="22"/>
                <w:szCs w:val="22"/>
              </w:rPr>
              <w:t>епутатов Копейского городского округа от 25.09.2019 № 776-МО, постановлением администрации Копейского городского округа от 29 апреля 2020 года № 842-п:</w:t>
            </w:r>
          </w:p>
          <w:p w:rsidR="00065A04" w:rsidRPr="00F42FE7" w:rsidRDefault="009A061F">
            <w:pPr>
              <w:shd w:val="clear" w:color="auto" w:fill="FFFFFF"/>
              <w:ind w:firstLine="22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F42FE7">
              <w:rPr>
                <w:sz w:val="22"/>
                <w:szCs w:val="22"/>
              </w:rPr>
              <w:t xml:space="preserve">- определена дата проведения </w:t>
            </w:r>
            <w:r w:rsidRPr="00F42FE7">
              <w:rPr>
                <w:rFonts w:eastAsia="Calibri"/>
                <w:sz w:val="22"/>
                <w:szCs w:val="22"/>
              </w:rPr>
              <w:t xml:space="preserve">Публичных слушаний – 15.06.2020 г.; </w:t>
            </w:r>
          </w:p>
          <w:p w:rsidR="00065A04" w:rsidRPr="00F42FE7" w:rsidRDefault="009A061F">
            <w:pPr>
              <w:shd w:val="clear" w:color="auto" w:fill="FFFFFF"/>
              <w:ind w:firstLine="22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F42FE7">
              <w:rPr>
                <w:rFonts w:eastAsia="Calibri"/>
                <w:sz w:val="22"/>
                <w:szCs w:val="22"/>
              </w:rPr>
              <w:t>- утвержден порядок учета предложений;</w:t>
            </w:r>
          </w:p>
          <w:p w:rsidR="00065A04" w:rsidRPr="00F42FE7" w:rsidRDefault="009A061F">
            <w:pPr>
              <w:ind w:firstLine="22"/>
              <w:jc w:val="both"/>
              <w:rPr>
                <w:rFonts w:eastAsia="Calibri"/>
                <w:sz w:val="22"/>
                <w:szCs w:val="22"/>
              </w:rPr>
            </w:pPr>
            <w:r w:rsidRPr="00F42FE7">
              <w:rPr>
                <w:rFonts w:eastAsia="Calibri"/>
                <w:sz w:val="22"/>
                <w:szCs w:val="22"/>
              </w:rPr>
              <w:t xml:space="preserve"> - установлен порядок ознакомления с проектом решения и приемом письменных предложений.</w:t>
            </w:r>
          </w:p>
          <w:p w:rsidR="00065A04" w:rsidRPr="00F42FE7" w:rsidRDefault="009A061F">
            <w:pPr>
              <w:shd w:val="clear" w:color="auto" w:fill="FFFFFF"/>
              <w:ind w:firstLine="22"/>
              <w:jc w:val="both"/>
              <w:textAlignment w:val="baseline"/>
              <w:rPr>
                <w:sz w:val="22"/>
                <w:szCs w:val="22"/>
              </w:rPr>
            </w:pPr>
            <w:r w:rsidRPr="00F42FE7">
              <w:rPr>
                <w:sz w:val="22"/>
                <w:szCs w:val="22"/>
              </w:rPr>
              <w:t xml:space="preserve">Протокол публичных слушаний по проекту решения Собрания депутатов Копейского городского округа «Об утверждении Правил благоустройства территории Копейского городского </w:t>
            </w:r>
            <w:r w:rsidRPr="00F42FE7">
              <w:rPr>
                <w:sz w:val="22"/>
                <w:szCs w:val="22"/>
              </w:rPr>
              <w:t>округа» от 15.06.2020 г., Протокол общественного обсуждения проекта решения Собрания депутатов Копейского городского округа «Об утверждении Правил благоустройства территории Копейского городского округа» от 22.06.2020 г., Заключение о публичных слушаниях о</w:t>
            </w:r>
            <w:r w:rsidRPr="00F42FE7">
              <w:rPr>
                <w:sz w:val="22"/>
                <w:szCs w:val="22"/>
              </w:rPr>
              <w:t xml:space="preserve">т 15.06.2020 г., Заключение на общественные слушания от 22.06.2020 г. размещены на официальном сайте в сети </w:t>
            </w:r>
            <w:r w:rsidRPr="00F42FE7">
              <w:rPr>
                <w:sz w:val="22"/>
                <w:szCs w:val="22"/>
              </w:rPr>
              <w:lastRenderedPageBreak/>
              <w:t xml:space="preserve">Интернет администрации Копейского городского округа akgo74.ru: </w:t>
            </w:r>
          </w:p>
          <w:p w:rsidR="00065A04" w:rsidRPr="00F42FE7" w:rsidRDefault="009A061F">
            <w:pPr>
              <w:jc w:val="both"/>
              <w:rPr>
                <w:sz w:val="22"/>
                <w:szCs w:val="22"/>
              </w:rPr>
            </w:pPr>
            <w:r w:rsidRPr="00F42FE7">
              <w:rPr>
                <w:sz w:val="22"/>
                <w:szCs w:val="22"/>
                <w:highlight w:val="white"/>
              </w:rPr>
              <w:t>https://akgo74.ru/nash-gorod/stroitelstvo/gradostroitelstvo/gradostroitelstvo</w:t>
            </w:r>
          </w:p>
          <w:p w:rsidR="00065A04" w:rsidRDefault="009A061F">
            <w:pPr>
              <w:jc w:val="both"/>
              <w:rPr>
                <w:sz w:val="22"/>
                <w:szCs w:val="22"/>
              </w:rPr>
            </w:pPr>
            <w:hyperlink r:id="rId19" w:tgtFrame="_blank">
              <w:r w:rsidRPr="00F42FE7">
                <w:rPr>
                  <w:sz w:val="22"/>
                  <w:szCs w:val="22"/>
                  <w:highlight w:val="white"/>
                </w:rPr>
                <w:t>zaklucheniya1.php?clear_cache=Y</w:t>
              </w:r>
            </w:hyperlink>
            <w:r w:rsidRPr="00F42FE7">
              <w:rPr>
                <w:rStyle w:val="-"/>
                <w:color w:val="auto"/>
                <w:sz w:val="22"/>
                <w:szCs w:val="22"/>
                <w:highlight w:val="white"/>
              </w:rPr>
              <w:br/>
            </w:r>
            <w:hyperlink r:id="rId20" w:tgtFrame="_blank">
              <w:r w:rsidRPr="00F42FE7">
                <w:rPr>
                  <w:sz w:val="22"/>
                  <w:szCs w:val="22"/>
                  <w:highlight w:val="white"/>
                </w:rPr>
                <w:t>https://akgo74.ru/nash-gorod/stroitelstvo/gradostroitelstvo/gradostroitelstvo-zaklucheniya2.php</w:t>
              </w:r>
            </w:hyperlink>
            <w:r w:rsidRPr="00F42FE7">
              <w:rPr>
                <w:rStyle w:val="-"/>
                <w:color w:val="auto"/>
                <w:sz w:val="22"/>
                <w:szCs w:val="22"/>
                <w:highlight w:val="white"/>
              </w:rPr>
              <w:br/>
            </w:r>
            <w:hyperlink r:id="rId21" w:tgtFrame="_blank">
              <w:r w:rsidRPr="00F42FE7">
                <w:rPr>
                  <w:sz w:val="22"/>
                  <w:szCs w:val="22"/>
                  <w:highlight w:val="white"/>
                </w:rPr>
                <w:t>https://akgo74.ru/about/protokoly.php?c</w:t>
              </w:r>
              <w:r w:rsidRPr="00F42FE7">
                <w:rPr>
                  <w:sz w:val="22"/>
                  <w:szCs w:val="22"/>
                  <w:highlight w:val="white"/>
                </w:rPr>
                <w:t>lear_cache=Y</w:t>
              </w:r>
            </w:hyperlink>
          </w:p>
          <w:p w:rsidR="00BE56C9" w:rsidRPr="00F42FE7" w:rsidRDefault="00BE56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общественное обсуждение муниципальных программ «Выполнение функций по управлению, владению, пользованию и распоряжению муниципальной собственностью в Копейском городском округе», «Управление земельными ресурсами и регулирование земельных отношений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Копейский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округ», «Снос зданий, строений, сооружений на территории Копейского городского округа»</w:t>
            </w:r>
          </w:p>
        </w:tc>
      </w:tr>
      <w:tr w:rsidR="00065A04" w:rsidTr="00F42FE7">
        <w:tc>
          <w:tcPr>
            <w:tcW w:w="15747" w:type="dxa"/>
            <w:gridSpan w:val="7"/>
            <w:shd w:val="clear" w:color="auto" w:fill="auto"/>
          </w:tcPr>
          <w:p w:rsidR="00065A04" w:rsidRPr="00F42FE7" w:rsidRDefault="009A061F">
            <w:pPr>
              <w:jc w:val="center"/>
              <w:rPr>
                <w:sz w:val="22"/>
                <w:szCs w:val="22"/>
              </w:rPr>
            </w:pPr>
            <w:r w:rsidRPr="00F42FE7">
              <w:rPr>
                <w:sz w:val="22"/>
                <w:szCs w:val="22"/>
              </w:rPr>
              <w:lastRenderedPageBreak/>
              <w:t>Увеличение числа респондентов, принимающих участие в опросе населения</w:t>
            </w:r>
          </w:p>
        </w:tc>
      </w:tr>
      <w:tr w:rsidR="00065A04" w:rsidTr="00F42FE7">
        <w:tc>
          <w:tcPr>
            <w:tcW w:w="15747" w:type="dxa"/>
            <w:gridSpan w:val="7"/>
            <w:shd w:val="clear" w:color="auto" w:fill="auto"/>
          </w:tcPr>
          <w:p w:rsidR="00065A04" w:rsidRPr="00F42FE7" w:rsidRDefault="009A061F">
            <w:pPr>
              <w:rPr>
                <w:sz w:val="22"/>
                <w:szCs w:val="22"/>
              </w:rPr>
            </w:pPr>
            <w:r w:rsidRPr="00F42FE7">
              <w:rPr>
                <w:sz w:val="22"/>
                <w:szCs w:val="22"/>
              </w:rPr>
              <w:t xml:space="preserve">Регистрация на портале </w:t>
            </w:r>
            <w:proofErr w:type="spellStart"/>
            <w:r w:rsidRPr="00F42FE7">
              <w:rPr>
                <w:sz w:val="22"/>
                <w:szCs w:val="22"/>
              </w:rPr>
              <w:t>Госуслуг</w:t>
            </w:r>
            <w:proofErr w:type="spellEnd"/>
          </w:p>
        </w:tc>
      </w:tr>
      <w:tr w:rsidR="00065A04" w:rsidTr="00F42FE7"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t>18.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Популяризация возможностей получения государственных и муниципальных услуг через портал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(https://www.gosuslugi.ru/)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количество</w:t>
            </w:r>
            <w:proofErr w:type="gramEnd"/>
            <w:r>
              <w:rPr>
                <w:szCs w:val="24"/>
              </w:rPr>
              <w:t xml:space="preserve"> публикаций, объявлений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539" w:type="dxa"/>
            <w:shd w:val="clear" w:color="auto" w:fill="auto"/>
          </w:tcPr>
          <w:p w:rsidR="00065A04" w:rsidRDefault="00F4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A061F">
              <w:rPr>
                <w:color w:val="000000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округа,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руководитель</w:t>
            </w:r>
            <w:proofErr w:type="gramEnd"/>
            <w:r>
              <w:rPr>
                <w:szCs w:val="24"/>
              </w:rPr>
              <w:t xml:space="preserve"> аппарата администрации;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отдел</w:t>
            </w:r>
            <w:proofErr w:type="gramEnd"/>
            <w:r>
              <w:rPr>
                <w:szCs w:val="24"/>
              </w:rPr>
              <w:t xml:space="preserve"> пресс-службы администрации городского округа;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МБУ «МФЦ»;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ЗАГС;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УСЗН</w:t>
            </w:r>
          </w:p>
        </w:tc>
        <w:tc>
          <w:tcPr>
            <w:tcW w:w="3897" w:type="dxa"/>
            <w:shd w:val="clear" w:color="auto" w:fill="auto"/>
          </w:tcPr>
          <w:p w:rsidR="00065A04" w:rsidRPr="00F42FE7" w:rsidRDefault="009A061F">
            <w:pPr>
              <w:rPr>
                <w:sz w:val="22"/>
                <w:szCs w:val="22"/>
              </w:rPr>
            </w:pPr>
            <w:r w:rsidRPr="00F42FE7">
              <w:rPr>
                <w:sz w:val="22"/>
                <w:szCs w:val="22"/>
              </w:rPr>
              <w:lastRenderedPageBreak/>
              <w:t xml:space="preserve">На официальном сайте УСЗН размещена информация о преимуществах </w:t>
            </w:r>
            <w:r w:rsidRPr="00F42FE7">
              <w:rPr>
                <w:sz w:val="22"/>
                <w:szCs w:val="22"/>
              </w:rPr>
              <w:t xml:space="preserve">Портала </w:t>
            </w:r>
            <w:proofErr w:type="spellStart"/>
            <w:r w:rsidRPr="00F42FE7">
              <w:rPr>
                <w:sz w:val="22"/>
                <w:szCs w:val="22"/>
              </w:rPr>
              <w:t>Госуслуг</w:t>
            </w:r>
            <w:proofErr w:type="spellEnd"/>
            <w:r w:rsidRPr="00F42FE7">
              <w:rPr>
                <w:sz w:val="22"/>
                <w:szCs w:val="22"/>
              </w:rPr>
              <w:t xml:space="preserve">, представлена инструкция в ЕСИА, инструкция по подаче заявления на </w:t>
            </w:r>
            <w:proofErr w:type="spellStart"/>
            <w:r w:rsidRPr="00F42FE7">
              <w:rPr>
                <w:sz w:val="22"/>
                <w:szCs w:val="22"/>
              </w:rPr>
              <w:t>госуслуги</w:t>
            </w:r>
            <w:proofErr w:type="spellEnd"/>
            <w:r w:rsidRPr="00F42FE7">
              <w:rPr>
                <w:sz w:val="22"/>
                <w:szCs w:val="22"/>
              </w:rPr>
              <w:t>.</w:t>
            </w:r>
          </w:p>
          <w:p w:rsidR="00F42FE7" w:rsidRPr="00F42FE7" w:rsidRDefault="009A061F" w:rsidP="00F42FE7">
            <w:pPr>
              <w:rPr>
                <w:sz w:val="22"/>
                <w:szCs w:val="22"/>
              </w:rPr>
            </w:pPr>
            <w:r w:rsidRPr="00F42FE7">
              <w:rPr>
                <w:sz w:val="22"/>
                <w:szCs w:val="22"/>
              </w:rPr>
              <w:t xml:space="preserve">Проведение в офисах МБУ «МФЦ» информационной акции с раздачей материала (листовок) о получении </w:t>
            </w:r>
            <w:proofErr w:type="spellStart"/>
            <w:r w:rsidRPr="00F42FE7">
              <w:rPr>
                <w:sz w:val="22"/>
                <w:szCs w:val="22"/>
              </w:rPr>
              <w:t>госуслуг</w:t>
            </w:r>
            <w:proofErr w:type="spellEnd"/>
            <w:r w:rsidRPr="00F42FE7">
              <w:rPr>
                <w:sz w:val="22"/>
                <w:szCs w:val="22"/>
              </w:rPr>
              <w:t xml:space="preserve"> с целью увеличения числа </w:t>
            </w:r>
            <w:r w:rsidRPr="00F42FE7">
              <w:rPr>
                <w:sz w:val="22"/>
                <w:szCs w:val="22"/>
              </w:rPr>
              <w:lastRenderedPageBreak/>
              <w:t>жителей города, зарегистрированн</w:t>
            </w:r>
            <w:r w:rsidRPr="00F42FE7">
              <w:rPr>
                <w:sz w:val="22"/>
                <w:szCs w:val="22"/>
              </w:rPr>
              <w:t xml:space="preserve">ых на портале </w:t>
            </w:r>
            <w:proofErr w:type="spellStart"/>
            <w:r w:rsidRPr="00F42FE7">
              <w:rPr>
                <w:sz w:val="22"/>
                <w:szCs w:val="22"/>
              </w:rPr>
              <w:t>Госуслуг.</w:t>
            </w:r>
            <w:proofErr w:type="spellEnd"/>
          </w:p>
          <w:p w:rsidR="00F42FE7" w:rsidRPr="00F42FE7" w:rsidRDefault="00F42FE7" w:rsidP="00F42FE7">
            <w:pPr>
              <w:rPr>
                <w:sz w:val="22"/>
                <w:szCs w:val="22"/>
              </w:rPr>
            </w:pPr>
            <w:r w:rsidRPr="00F42FE7">
              <w:rPr>
                <w:sz w:val="22"/>
                <w:szCs w:val="22"/>
              </w:rPr>
              <w:t xml:space="preserve">С 09.01.2019 в офисах МБУ «МФЦ» идет информационная акция с раздачей материала (листовок), как получить </w:t>
            </w:r>
            <w:proofErr w:type="spellStart"/>
            <w:r w:rsidRPr="00F42FE7">
              <w:rPr>
                <w:sz w:val="22"/>
                <w:szCs w:val="22"/>
              </w:rPr>
              <w:t>Госуслуги:</w:t>
            </w:r>
            <w:proofErr w:type="spellEnd"/>
          </w:p>
          <w:p w:rsidR="00F42FE7" w:rsidRPr="00F42FE7" w:rsidRDefault="00F42FE7" w:rsidP="00F42FE7">
            <w:pPr>
              <w:rPr>
                <w:sz w:val="22"/>
                <w:szCs w:val="22"/>
              </w:rPr>
            </w:pPr>
            <w:proofErr w:type="gramStart"/>
            <w:r w:rsidRPr="00F42FE7">
              <w:rPr>
                <w:sz w:val="22"/>
                <w:szCs w:val="22"/>
              </w:rPr>
              <w:t>со</w:t>
            </w:r>
            <w:proofErr w:type="gramEnd"/>
            <w:r w:rsidRPr="00F42FE7">
              <w:rPr>
                <w:sz w:val="22"/>
                <w:szCs w:val="22"/>
              </w:rPr>
              <w:t xml:space="preserve"> скидкой 30%;</w:t>
            </w:r>
          </w:p>
          <w:p w:rsidR="00F42FE7" w:rsidRPr="00F42FE7" w:rsidRDefault="00F42FE7" w:rsidP="00F42FE7">
            <w:pPr>
              <w:rPr>
                <w:sz w:val="22"/>
                <w:szCs w:val="22"/>
              </w:rPr>
            </w:pPr>
            <w:proofErr w:type="gramStart"/>
            <w:r w:rsidRPr="00F42FE7">
              <w:rPr>
                <w:sz w:val="22"/>
                <w:szCs w:val="22"/>
              </w:rPr>
              <w:t>прямо</w:t>
            </w:r>
            <w:proofErr w:type="gramEnd"/>
            <w:r w:rsidRPr="00F42FE7">
              <w:rPr>
                <w:sz w:val="22"/>
                <w:szCs w:val="22"/>
              </w:rPr>
              <w:t xml:space="preserve"> из дома;</w:t>
            </w:r>
          </w:p>
          <w:p w:rsidR="00F42FE7" w:rsidRPr="00F42FE7" w:rsidRDefault="00F42FE7" w:rsidP="00F42FE7">
            <w:pPr>
              <w:rPr>
                <w:sz w:val="22"/>
                <w:szCs w:val="22"/>
              </w:rPr>
            </w:pPr>
            <w:proofErr w:type="gramStart"/>
            <w:r w:rsidRPr="00F42FE7">
              <w:rPr>
                <w:sz w:val="22"/>
                <w:szCs w:val="22"/>
              </w:rPr>
              <w:t>без</w:t>
            </w:r>
            <w:proofErr w:type="gramEnd"/>
            <w:r w:rsidRPr="00F42FE7">
              <w:rPr>
                <w:sz w:val="22"/>
                <w:szCs w:val="22"/>
              </w:rPr>
              <w:t xml:space="preserve"> очереди.</w:t>
            </w:r>
          </w:p>
          <w:p w:rsidR="00F42FE7" w:rsidRPr="00F42FE7" w:rsidRDefault="00F42FE7">
            <w:pPr>
              <w:rPr>
                <w:sz w:val="22"/>
                <w:szCs w:val="22"/>
              </w:rPr>
            </w:pPr>
            <w:r w:rsidRPr="00F42FE7">
              <w:rPr>
                <w:sz w:val="22"/>
                <w:szCs w:val="22"/>
              </w:rPr>
              <w:t xml:space="preserve">Цель акции - увеличение числа жителей города, зарегистрированных на портале </w:t>
            </w:r>
            <w:proofErr w:type="spellStart"/>
            <w:r w:rsidRPr="00F42FE7">
              <w:rPr>
                <w:sz w:val="22"/>
                <w:szCs w:val="22"/>
              </w:rPr>
              <w:t>Госуслуг</w:t>
            </w:r>
            <w:proofErr w:type="spellEnd"/>
            <w:r w:rsidRPr="00F42FE7">
              <w:rPr>
                <w:sz w:val="22"/>
                <w:szCs w:val="22"/>
              </w:rPr>
              <w:t>.</w:t>
            </w:r>
          </w:p>
        </w:tc>
      </w:tr>
      <w:tr w:rsidR="00065A04" w:rsidTr="009A061F">
        <w:trPr>
          <w:trHeight w:val="913"/>
        </w:trPr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Подтверждение регистрации на портале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количество</w:t>
            </w:r>
            <w:proofErr w:type="gramEnd"/>
            <w:r>
              <w:rPr>
                <w:szCs w:val="24"/>
              </w:rPr>
              <w:t xml:space="preserve"> зарегистрированных в течение года </w:t>
            </w:r>
          </w:p>
          <w:p w:rsidR="00065A04" w:rsidRDefault="00065A04">
            <w:pPr>
              <w:jc w:val="center"/>
              <w:rPr>
                <w:szCs w:val="24"/>
              </w:rPr>
            </w:pPr>
          </w:p>
          <w:p w:rsidR="00065A04" w:rsidRDefault="00065A04">
            <w:pPr>
              <w:jc w:val="center"/>
              <w:rPr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>
              <w:rPr>
                <w:szCs w:val="24"/>
              </w:rPr>
              <w:t> 000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25145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МБУ «МФЦ»; ЗАГС;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</w:t>
            </w:r>
            <w:bookmarkStart w:id="0" w:name="_GoBack"/>
            <w:bookmarkEnd w:id="0"/>
            <w:r>
              <w:rPr>
                <w:szCs w:val="24"/>
              </w:rPr>
              <w:t>ЗН</w:t>
            </w:r>
          </w:p>
        </w:tc>
        <w:tc>
          <w:tcPr>
            <w:tcW w:w="3897" w:type="dxa"/>
            <w:shd w:val="clear" w:color="auto" w:fill="auto"/>
          </w:tcPr>
          <w:p w:rsidR="00065A04" w:rsidRDefault="00065A04">
            <w:pPr>
              <w:jc w:val="both"/>
            </w:pPr>
          </w:p>
        </w:tc>
      </w:tr>
      <w:tr w:rsidR="00065A04" w:rsidTr="00F42FE7">
        <w:trPr>
          <w:trHeight w:val="333"/>
        </w:trPr>
        <w:tc>
          <w:tcPr>
            <w:tcW w:w="15747" w:type="dxa"/>
            <w:gridSpan w:val="7"/>
            <w:shd w:val="clear" w:color="auto" w:fill="auto"/>
          </w:tcPr>
          <w:p w:rsidR="00065A04" w:rsidRDefault="009A061F">
            <w:pPr>
              <w:jc w:val="center"/>
            </w:pPr>
            <w:r>
              <w:rPr>
                <w:szCs w:val="24"/>
              </w:rPr>
              <w:t>Увеличение респондентов, принявших участие в опросе населения</w:t>
            </w:r>
          </w:p>
        </w:tc>
      </w:tr>
      <w:tr w:rsidR="00065A04" w:rsidTr="00F42FE7">
        <w:trPr>
          <w:trHeight w:val="959"/>
        </w:trPr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t>20.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r>
              <w:rPr>
                <w:szCs w:val="24"/>
              </w:rPr>
              <w:t xml:space="preserve">Регулярное оповещение </w:t>
            </w:r>
            <w:r>
              <w:rPr>
                <w:szCs w:val="24"/>
              </w:rPr>
              <w:t xml:space="preserve">населения городского округа о проведении опроса населения </w:t>
            </w:r>
            <w:proofErr w:type="gramStart"/>
            <w:r>
              <w:rPr>
                <w:szCs w:val="24"/>
              </w:rPr>
              <w:t>через  СМИ</w:t>
            </w:r>
            <w:proofErr w:type="gramEnd"/>
            <w:r>
              <w:rPr>
                <w:szCs w:val="24"/>
              </w:rPr>
              <w:t xml:space="preserve"> города Копейска, а также на сайте администрации городского округа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количество</w:t>
            </w:r>
            <w:proofErr w:type="gramEnd"/>
            <w:r>
              <w:rPr>
                <w:szCs w:val="24"/>
              </w:rPr>
              <w:t xml:space="preserve"> публикаций, объявлений, распространение агитационных материалов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отдел</w:t>
            </w:r>
            <w:proofErr w:type="gramEnd"/>
            <w:r>
              <w:rPr>
                <w:szCs w:val="24"/>
              </w:rPr>
              <w:t xml:space="preserve"> пресс-службы администрации городск</w:t>
            </w:r>
            <w:r>
              <w:rPr>
                <w:szCs w:val="24"/>
              </w:rPr>
              <w:t>ого округа</w:t>
            </w:r>
          </w:p>
        </w:tc>
        <w:tc>
          <w:tcPr>
            <w:tcW w:w="3897" w:type="dxa"/>
            <w:shd w:val="clear" w:color="auto" w:fill="auto"/>
          </w:tcPr>
          <w:p w:rsidR="00065A04" w:rsidRDefault="009A06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 социальных объекта приняли участие в голосовании на платформе «Активный житель74»</w:t>
            </w:r>
          </w:p>
        </w:tc>
      </w:tr>
      <w:tr w:rsidR="00065A04" w:rsidTr="00F42FE7">
        <w:trPr>
          <w:trHeight w:val="959"/>
        </w:trPr>
        <w:tc>
          <w:tcPr>
            <w:tcW w:w="540" w:type="dxa"/>
            <w:shd w:val="clear" w:color="auto" w:fill="auto"/>
          </w:tcPr>
          <w:p w:rsidR="00065A04" w:rsidRDefault="009A061F">
            <w:pPr>
              <w:jc w:val="center"/>
            </w:pPr>
            <w:r>
              <w:t>21.</w:t>
            </w:r>
          </w:p>
        </w:tc>
        <w:tc>
          <w:tcPr>
            <w:tcW w:w="2538" w:type="dxa"/>
            <w:shd w:val="clear" w:color="auto" w:fill="auto"/>
          </w:tcPr>
          <w:p w:rsidR="00065A04" w:rsidRDefault="009A061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Уведомление  руководителей</w:t>
            </w:r>
            <w:proofErr w:type="gramEnd"/>
            <w:r>
              <w:rPr>
                <w:szCs w:val="24"/>
              </w:rPr>
              <w:t xml:space="preserve"> муниципальных предприятий и учреждений о необходимости организации участия сотрудников в опросе </w:t>
            </w:r>
            <w:r>
              <w:rPr>
                <w:szCs w:val="24"/>
              </w:rPr>
              <w:lastRenderedPageBreak/>
              <w:t>населения</w:t>
            </w:r>
          </w:p>
        </w:tc>
        <w:tc>
          <w:tcPr>
            <w:tcW w:w="2329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количество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муниципальных  предприятий и учреждения</w:t>
            </w:r>
          </w:p>
        </w:tc>
        <w:tc>
          <w:tcPr>
            <w:tcW w:w="2553" w:type="dxa"/>
            <w:shd w:val="clear" w:color="auto" w:fill="auto"/>
          </w:tcPr>
          <w:p w:rsidR="00065A04" w:rsidRDefault="009A061F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Администрация</w:t>
            </w:r>
            <w:r>
              <w:rPr>
                <w:sz w:val="20"/>
              </w:rPr>
              <w:t xml:space="preserve"> отраслевые органы </w:t>
            </w:r>
            <w:proofErr w:type="spellStart"/>
            <w:r>
              <w:rPr>
                <w:sz w:val="20"/>
              </w:rPr>
              <w:t>администрациинаделенные</w:t>
            </w:r>
            <w:proofErr w:type="spellEnd"/>
            <w:r>
              <w:rPr>
                <w:sz w:val="20"/>
              </w:rPr>
              <w:t xml:space="preserve"> правами юр. лица – 7;</w:t>
            </w:r>
          </w:p>
          <w:p w:rsidR="00065A04" w:rsidRDefault="009A0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 – 03;</w:t>
            </w:r>
          </w:p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МУП – 3</w:t>
            </w:r>
          </w:p>
        </w:tc>
        <w:tc>
          <w:tcPr>
            <w:tcW w:w="1539" w:type="dxa"/>
            <w:shd w:val="clear" w:color="auto" w:fill="auto"/>
          </w:tcPr>
          <w:p w:rsidR="00065A04" w:rsidRDefault="009A061F">
            <w:pPr>
              <w:jc w:val="center"/>
            </w:pPr>
            <w:r>
              <w:t>МУ – 4</w:t>
            </w:r>
          </w:p>
          <w:p w:rsidR="00065A04" w:rsidRDefault="009A061F">
            <w:pPr>
              <w:jc w:val="center"/>
            </w:pPr>
            <w:r>
              <w:t>МУП – 2</w:t>
            </w:r>
          </w:p>
        </w:tc>
        <w:tc>
          <w:tcPr>
            <w:tcW w:w="2351" w:type="dxa"/>
            <w:shd w:val="clear" w:color="auto" w:fill="auto"/>
          </w:tcPr>
          <w:p w:rsidR="00065A04" w:rsidRDefault="009A0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Администрация, отраслевые органы администрации, наделенные правами юр. лица – </w:t>
            </w:r>
            <w:proofErr w:type="gramStart"/>
            <w:r>
              <w:rPr>
                <w:szCs w:val="24"/>
              </w:rPr>
              <w:t>заместитель  Главы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городского округа, руководитель </w:t>
            </w:r>
            <w:r>
              <w:rPr>
                <w:szCs w:val="24"/>
              </w:rPr>
              <w:lastRenderedPageBreak/>
              <w:t>аппарата администрации городского округа;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МУПам</w:t>
            </w:r>
            <w:proofErr w:type="spellEnd"/>
            <w:r>
              <w:rPr>
                <w:szCs w:val="24"/>
              </w:rPr>
              <w:t xml:space="preserve"> – первый заместитель Главы городского округа;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МУ социальной сферы –  заместитель Главы городского округа по социальным вопросам;</w:t>
            </w:r>
          </w:p>
          <w:p w:rsidR="00065A04" w:rsidRDefault="009A061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МУ в сфере ЖКХ –  заместитель Главы го</w:t>
            </w:r>
            <w:r>
              <w:rPr>
                <w:szCs w:val="24"/>
              </w:rPr>
              <w:t>родского округа по жилищно-коммунальным вопросам</w:t>
            </w:r>
          </w:p>
        </w:tc>
        <w:tc>
          <w:tcPr>
            <w:tcW w:w="3897" w:type="dxa"/>
            <w:shd w:val="clear" w:color="auto" w:fill="auto"/>
          </w:tcPr>
          <w:p w:rsidR="00065A04" w:rsidRDefault="00065A04">
            <w:pPr>
              <w:jc w:val="both"/>
            </w:pPr>
          </w:p>
        </w:tc>
      </w:tr>
    </w:tbl>
    <w:p w:rsidR="00065A04" w:rsidRDefault="00065A04"/>
    <w:p w:rsidR="00065A04" w:rsidRDefault="00065A04"/>
    <w:p w:rsidR="00065A04" w:rsidRDefault="009A061F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округа,</w:t>
      </w:r>
    </w:p>
    <w:p w:rsidR="00065A04" w:rsidRDefault="009A06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</w:t>
      </w:r>
      <w:proofErr w:type="gramEnd"/>
      <w:r>
        <w:rPr>
          <w:sz w:val="28"/>
          <w:szCs w:val="28"/>
        </w:rPr>
        <w:t xml:space="preserve"> аппарата администрации                                                                                                                            А.Б. </w:t>
      </w:r>
      <w:r>
        <w:rPr>
          <w:sz w:val="28"/>
          <w:szCs w:val="28"/>
        </w:rPr>
        <w:t>Шадрин</w:t>
      </w:r>
    </w:p>
    <w:p w:rsidR="00065A04" w:rsidRDefault="00065A04"/>
    <w:p w:rsidR="00065A04" w:rsidRDefault="00065A04"/>
    <w:p w:rsidR="00065A04" w:rsidRDefault="00065A04"/>
    <w:p w:rsidR="00065A04" w:rsidRDefault="00065A04"/>
    <w:p w:rsidR="00065A04" w:rsidRDefault="009A061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организационно-контрольного управления                                                                                                       Н.В. </w:t>
      </w:r>
      <w:proofErr w:type="spellStart"/>
      <w:r>
        <w:rPr>
          <w:sz w:val="28"/>
          <w:szCs w:val="28"/>
        </w:rPr>
        <w:t>Пфаф</w:t>
      </w:r>
      <w:proofErr w:type="spellEnd"/>
    </w:p>
    <w:sectPr w:rsidR="00065A04">
      <w:pgSz w:w="16838" w:h="11906" w:orient="landscape"/>
      <w:pgMar w:top="851" w:right="1134" w:bottom="1418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625E"/>
    <w:multiLevelType w:val="multilevel"/>
    <w:tmpl w:val="05863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D13AC"/>
    <w:multiLevelType w:val="multilevel"/>
    <w:tmpl w:val="E3C8F2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7A765FCB"/>
    <w:multiLevelType w:val="multilevel"/>
    <w:tmpl w:val="8A5C85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7EC808AE"/>
    <w:multiLevelType w:val="multilevel"/>
    <w:tmpl w:val="64B63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04"/>
    <w:rsid w:val="00065A04"/>
    <w:rsid w:val="009A061F"/>
    <w:rsid w:val="00BE56C9"/>
    <w:rsid w:val="00F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AAD93-254C-4F93-A1C5-EB9703E4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E6"/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909D0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3562A1"/>
    <w:rPr>
      <w:color w:val="0563C1" w:themeColor="hyperlink"/>
      <w:u w:val="single"/>
    </w:rPr>
  </w:style>
  <w:style w:type="character" w:customStyle="1" w:styleId="news-date-time">
    <w:name w:val="news-date-time"/>
    <w:basedOn w:val="a0"/>
    <w:qFormat/>
    <w:rsid w:val="006B2C07"/>
  </w:style>
  <w:style w:type="character" w:customStyle="1" w:styleId="a3">
    <w:name w:val="Текст выноски Знак"/>
    <w:basedOn w:val="a0"/>
    <w:uiPriority w:val="99"/>
    <w:semiHidden/>
    <w:qFormat/>
    <w:rsid w:val="002C3A1E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сноски Знак"/>
    <w:basedOn w:val="a0"/>
    <w:uiPriority w:val="99"/>
    <w:semiHidden/>
    <w:qFormat/>
    <w:rsid w:val="0059071D"/>
    <w:rPr>
      <w:rFonts w:ascii="Times New Roman" w:eastAsia="Times New Roman" w:hAnsi="Times New Roman" w:cs="Times New Roman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9071D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3F7A77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uiPriority w:val="99"/>
    <w:qFormat/>
    <w:rsid w:val="003F7A77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basedOn w:val="a0"/>
    <w:uiPriority w:val="22"/>
    <w:qFormat/>
    <w:rsid w:val="00414336"/>
    <w:rPr>
      <w:b/>
      <w:bCs/>
    </w:rPr>
  </w:style>
  <w:style w:type="character" w:customStyle="1" w:styleId="a9">
    <w:name w:val="Название Знак"/>
    <w:basedOn w:val="a0"/>
    <w:uiPriority w:val="99"/>
    <w:qFormat/>
    <w:rsid w:val="004143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Посещённая гиперссылка"/>
    <w:basedOn w:val="a0"/>
    <w:rPr>
      <w:color w:val="954F72" w:themeColor="followedHyperlink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161D25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772AE6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2C3A1E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uiPriority w:val="99"/>
    <w:semiHidden/>
    <w:unhideWhenUsed/>
    <w:rsid w:val="0059071D"/>
    <w:rPr>
      <w:sz w:val="20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3F7A77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3F7A77"/>
    <w:pPr>
      <w:tabs>
        <w:tab w:val="center" w:pos="4677"/>
        <w:tab w:val="right" w:pos="9355"/>
      </w:tabs>
    </w:pPr>
  </w:style>
  <w:style w:type="paragraph" w:styleId="af6">
    <w:name w:val="Title"/>
    <w:basedOn w:val="a"/>
    <w:uiPriority w:val="99"/>
    <w:qFormat/>
    <w:rsid w:val="00414336"/>
    <w:pPr>
      <w:jc w:val="center"/>
    </w:pPr>
    <w:rPr>
      <w:b/>
      <w:bCs/>
      <w:sz w:val="28"/>
      <w:szCs w:val="28"/>
      <w:lang w:eastAsia="ru-RU"/>
    </w:rPr>
  </w:style>
  <w:style w:type="paragraph" w:styleId="af7">
    <w:name w:val="No Spacing"/>
    <w:qFormat/>
    <w:rsid w:val="00040693"/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8">
    <w:name w:val="Table Grid"/>
    <w:basedOn w:val="a1"/>
    <w:uiPriority w:val="59"/>
    <w:rsid w:val="00161D25"/>
    <w:rPr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42FE7"/>
    <w:pPr>
      <w:suppressAutoHyphens w:val="0"/>
      <w:spacing w:before="100" w:beforeAutospacing="1" w:after="142" w:line="276" w:lineRule="auto"/>
    </w:pPr>
    <w:rPr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go74.ru/about/info/news/3652/" TargetMode="External"/><Relationship Id="rId13" Type="http://schemas.openxmlformats.org/officeDocument/2006/relationships/hyperlink" Target="https://akgo74.ru/about/info/news/3993/" TargetMode="External"/><Relationship Id="rId18" Type="http://schemas.openxmlformats.org/officeDocument/2006/relationships/hyperlink" Target="https://akgo74.ru/about/info/news/425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kgo74.ru/about/protokoly.php?clear_cache=Y" TargetMode="External"/><Relationship Id="rId7" Type="http://schemas.openxmlformats.org/officeDocument/2006/relationships/hyperlink" Target="https://akgo74.ru/about/info/news/3585/" TargetMode="External"/><Relationship Id="rId12" Type="http://schemas.openxmlformats.org/officeDocument/2006/relationships/hyperlink" Target="https://akgo74.ru/about/info/news/3926/" TargetMode="External"/><Relationship Id="rId17" Type="http://schemas.openxmlformats.org/officeDocument/2006/relationships/hyperlink" Target="https://akgo74.ru/about/info/news/44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kgo74.ru/about/info/news/4220/" TargetMode="External"/><Relationship Id="rId20" Type="http://schemas.openxmlformats.org/officeDocument/2006/relationships/hyperlink" Target="https://akgo74.ru/nash-gorod/stroitelstvo/gradostroitelstvo/gradostroitelstvo-zaklucheniya2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kgo74.ru/about/info/news/3557/" TargetMode="External"/><Relationship Id="rId11" Type="http://schemas.openxmlformats.org/officeDocument/2006/relationships/hyperlink" Target="https://akgo74.ru/about/info/news/39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kgo74.ru/about/info/news/410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kgo74.ru/about/info/news/3826/" TargetMode="External"/><Relationship Id="rId19" Type="http://schemas.openxmlformats.org/officeDocument/2006/relationships/hyperlink" Target="https://akgo74.ru/nash-gorod/stroitelstvo/gradostroitelstvo/gradostroitelstvo-zaklucheniya1.php?clear_cache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go74.ru/about/info/news/3739/" TargetMode="External"/><Relationship Id="rId14" Type="http://schemas.openxmlformats.org/officeDocument/2006/relationships/hyperlink" Target="https://akgo74.ru/about/info/news/441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9B0C-CB41-4166-B740-F15DFE2D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13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Анастасия Викторовна</dc:creator>
  <dc:description/>
  <cp:lastModifiedBy>Малькова Марина Михайловна</cp:lastModifiedBy>
  <cp:revision>92</cp:revision>
  <cp:lastPrinted>2020-12-25T04:56:00Z</cp:lastPrinted>
  <dcterms:created xsi:type="dcterms:W3CDTF">2018-07-16T09:36:00Z</dcterms:created>
  <dcterms:modified xsi:type="dcterms:W3CDTF">2020-12-25T04:56:00Z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