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AC" w:rsidRPr="00957EA4" w:rsidRDefault="00511BAC" w:rsidP="00511BAC">
      <w:pPr>
        <w:ind w:firstLine="708"/>
        <w:jc w:val="both"/>
        <w:rPr>
          <w:rStyle w:val="26"/>
          <w:rFonts w:eastAsia="Arial"/>
        </w:rPr>
      </w:pPr>
      <w:bookmarkStart w:id="0" w:name="_GoBack"/>
      <w:bookmarkEnd w:id="0"/>
      <w:proofErr w:type="gramStart"/>
      <w:r w:rsidRPr="00957EA4">
        <w:rPr>
          <w:rStyle w:val="26"/>
          <w:rFonts w:eastAsia="Arial"/>
        </w:rPr>
        <w:t>Союзом ассоциаций и партнеров индустрии развлечений (САПИР) при поддержке Общественной палаты Российской Федерации с 23 по 28 сентября 2024 года запланировано проведение XXXIII Форума Профессионалов индустрии развлечений и отдыха (далее - Форум), задачей которого является вовлечение профессиональных сообществ в реализацию государственных программ Российской Федерации, направленных на развитие культуры, туризма и формирование комфортной городской среды.</w:t>
      </w:r>
      <w:proofErr w:type="gramEnd"/>
    </w:p>
    <w:p w:rsidR="00511BAC" w:rsidRPr="00957EA4" w:rsidRDefault="00511BAC" w:rsidP="00511BAC">
      <w:pPr>
        <w:pStyle w:val="210"/>
        <w:shd w:val="clear" w:color="auto" w:fill="auto"/>
        <w:spacing w:after="0" w:line="240" w:lineRule="auto"/>
        <w:ind w:firstLine="800"/>
        <w:jc w:val="both"/>
      </w:pPr>
      <w:proofErr w:type="gramStart"/>
      <w:r w:rsidRPr="00957EA4">
        <w:rPr>
          <w:rStyle w:val="26"/>
          <w:color w:val="000000"/>
        </w:rPr>
        <w:t>Форум — это крупнейшая профессиональная площадка для обмена опытом и делового взаимодействия представителей органов исполнительной власти, надзо</w:t>
      </w:r>
      <w:r w:rsidRPr="00957EA4">
        <w:rPr>
          <w:rStyle w:val="26"/>
          <w:color w:val="000000"/>
        </w:rPr>
        <w:t>р</w:t>
      </w:r>
      <w:r w:rsidRPr="00957EA4">
        <w:rPr>
          <w:rStyle w:val="26"/>
          <w:color w:val="000000"/>
        </w:rPr>
        <w:t xml:space="preserve">ных органов, руководителей и владельцев мест массового отдыха населения, </w:t>
      </w:r>
      <w:r w:rsidR="00161FD2">
        <w:rPr>
          <w:rStyle w:val="26"/>
          <w:color w:val="000000"/>
        </w:rPr>
        <w:t xml:space="preserve">              </w:t>
      </w:r>
      <w:r w:rsidRPr="00957EA4">
        <w:rPr>
          <w:rStyle w:val="26"/>
          <w:color w:val="000000"/>
        </w:rPr>
        <w:t>производителей аттракционов и оборудования для детских игровых площадок, с ц</w:t>
      </w:r>
      <w:r w:rsidRPr="00957EA4">
        <w:rPr>
          <w:rStyle w:val="26"/>
          <w:color w:val="000000"/>
        </w:rPr>
        <w:t>е</w:t>
      </w:r>
      <w:r w:rsidRPr="00957EA4">
        <w:rPr>
          <w:rStyle w:val="26"/>
          <w:color w:val="000000"/>
        </w:rPr>
        <w:t>лью выработки единого для большинства участников отрасли похода к дальнейшему развитию своих объектов, который бы отвечал актуальным задачам государственной политики по развитию внутреннего туризма и повышению уровня</w:t>
      </w:r>
      <w:proofErr w:type="gramEnd"/>
      <w:r w:rsidRPr="00957EA4">
        <w:rPr>
          <w:rStyle w:val="26"/>
          <w:color w:val="000000"/>
        </w:rPr>
        <w:t xml:space="preserve"> качества отдыха граждан и семейных развлечений.</w:t>
      </w:r>
    </w:p>
    <w:p w:rsidR="00511BAC" w:rsidRPr="00957EA4" w:rsidRDefault="00511BAC" w:rsidP="00511BAC">
      <w:pPr>
        <w:pStyle w:val="210"/>
        <w:shd w:val="clear" w:color="auto" w:fill="auto"/>
        <w:spacing w:after="0" w:line="240" w:lineRule="auto"/>
        <w:ind w:firstLine="800"/>
        <w:jc w:val="both"/>
      </w:pPr>
      <w:r w:rsidRPr="00957EA4">
        <w:rPr>
          <w:rStyle w:val="26"/>
          <w:color w:val="000000"/>
        </w:rPr>
        <w:t xml:space="preserve">В рамках реализации межкомиссионного проекта «Год семьи в парках </w:t>
      </w:r>
      <w:r w:rsidR="00161FD2">
        <w:rPr>
          <w:rStyle w:val="26"/>
          <w:color w:val="000000"/>
        </w:rPr>
        <w:t xml:space="preserve">               </w:t>
      </w:r>
      <w:r w:rsidRPr="00957EA4">
        <w:rPr>
          <w:rStyle w:val="26"/>
          <w:color w:val="000000"/>
        </w:rPr>
        <w:t xml:space="preserve">России», при поддержке комиссии Общественной палаты Российской Федерации по ЖКХ, строительству и дорогам совместно с федеральным проектом «Парки </w:t>
      </w:r>
      <w:r w:rsidR="00161FD2">
        <w:rPr>
          <w:rStyle w:val="26"/>
          <w:color w:val="000000"/>
        </w:rPr>
        <w:t xml:space="preserve">                 </w:t>
      </w:r>
      <w:r w:rsidRPr="00957EA4">
        <w:rPr>
          <w:rStyle w:val="26"/>
          <w:color w:val="000000"/>
        </w:rPr>
        <w:t>России», состоится объявление результатов и награждение победителей XXII ме</w:t>
      </w:r>
      <w:r w:rsidRPr="00957EA4">
        <w:rPr>
          <w:rStyle w:val="26"/>
          <w:color w:val="000000"/>
        </w:rPr>
        <w:t>ж</w:t>
      </w:r>
      <w:r w:rsidRPr="00957EA4">
        <w:rPr>
          <w:rStyle w:val="26"/>
          <w:color w:val="000000"/>
        </w:rPr>
        <w:t>дународного смотра-конкурса «Хрустальное колесо» 2024 года.</w:t>
      </w:r>
    </w:p>
    <w:p w:rsidR="00511BAC" w:rsidRPr="00957EA4" w:rsidRDefault="00511BAC" w:rsidP="00511BAC">
      <w:pPr>
        <w:pStyle w:val="210"/>
        <w:shd w:val="clear" w:color="auto" w:fill="auto"/>
        <w:spacing w:after="0" w:line="240" w:lineRule="auto"/>
        <w:ind w:firstLine="800"/>
        <w:jc w:val="both"/>
      </w:pPr>
      <w:r w:rsidRPr="00957EA4">
        <w:rPr>
          <w:rStyle w:val="26"/>
          <w:color w:val="000000"/>
        </w:rPr>
        <w:t>В ходе деловой программы Форума будет презентован федеральный проект САПИР «Россия - страна парков», а также рассмотрены наиболее актуальные вопр</w:t>
      </w:r>
      <w:r w:rsidRPr="00957EA4">
        <w:rPr>
          <w:rStyle w:val="26"/>
          <w:color w:val="000000"/>
        </w:rPr>
        <w:t>о</w:t>
      </w:r>
      <w:r w:rsidRPr="00957EA4">
        <w:rPr>
          <w:rStyle w:val="26"/>
          <w:color w:val="000000"/>
        </w:rPr>
        <w:t>сы в сфере безопасной эксплуатации аттракционов, контроля и надзора за аттракц</w:t>
      </w:r>
      <w:r w:rsidRPr="00957EA4">
        <w:rPr>
          <w:rStyle w:val="26"/>
          <w:color w:val="000000"/>
        </w:rPr>
        <w:t>и</w:t>
      </w:r>
      <w:r w:rsidRPr="00957EA4">
        <w:rPr>
          <w:rStyle w:val="26"/>
          <w:color w:val="000000"/>
        </w:rPr>
        <w:t xml:space="preserve">онами, законодательные инициативы, посвященные вопросам урегулирования </w:t>
      </w:r>
      <w:r w:rsidR="00161FD2">
        <w:rPr>
          <w:rStyle w:val="26"/>
          <w:color w:val="000000"/>
        </w:rPr>
        <w:t xml:space="preserve">              </w:t>
      </w:r>
      <w:r w:rsidRPr="00957EA4">
        <w:rPr>
          <w:rStyle w:val="26"/>
          <w:color w:val="000000"/>
        </w:rPr>
        <w:t xml:space="preserve">безопасной </w:t>
      </w:r>
      <w:r w:rsidR="00161FD2">
        <w:rPr>
          <w:rStyle w:val="26"/>
          <w:color w:val="000000"/>
        </w:rPr>
        <w:t xml:space="preserve">работы аттракционов и последние </w:t>
      </w:r>
      <w:r w:rsidRPr="00957EA4">
        <w:rPr>
          <w:rStyle w:val="26"/>
          <w:color w:val="000000"/>
        </w:rPr>
        <w:t>изменения нормативно-правовой базы отрасли.</w:t>
      </w:r>
    </w:p>
    <w:p w:rsidR="00511BAC" w:rsidRPr="00957EA4" w:rsidRDefault="00511BAC" w:rsidP="00511BAC">
      <w:pPr>
        <w:pStyle w:val="210"/>
        <w:shd w:val="clear" w:color="auto" w:fill="auto"/>
        <w:spacing w:after="0" w:line="240" w:lineRule="auto"/>
        <w:ind w:firstLine="760"/>
        <w:jc w:val="both"/>
      </w:pPr>
      <w:r w:rsidRPr="00957EA4">
        <w:rPr>
          <w:rStyle w:val="26"/>
          <w:color w:val="000000"/>
        </w:rPr>
        <w:t xml:space="preserve">Участие в Форуме — это возможность выработки комплексной системы по формированию культуры безопасного отдыха граждан, создание единой </w:t>
      </w:r>
      <w:r w:rsidR="00161FD2">
        <w:rPr>
          <w:rStyle w:val="26"/>
          <w:color w:val="000000"/>
        </w:rPr>
        <w:t xml:space="preserve">                </w:t>
      </w:r>
      <w:r w:rsidRPr="00957EA4">
        <w:rPr>
          <w:rStyle w:val="26"/>
          <w:color w:val="000000"/>
        </w:rPr>
        <w:t xml:space="preserve">правоприменительной практики по всей стране и подготовка предложений по </w:t>
      </w:r>
      <w:r w:rsidR="00161FD2">
        <w:rPr>
          <w:rStyle w:val="26"/>
          <w:color w:val="000000"/>
        </w:rPr>
        <w:t xml:space="preserve">              </w:t>
      </w:r>
      <w:r w:rsidRPr="00957EA4">
        <w:rPr>
          <w:rStyle w:val="26"/>
          <w:color w:val="000000"/>
        </w:rPr>
        <w:t>внесению изменений в действующие нормативные правовые акты, регламентиру</w:t>
      </w:r>
      <w:r w:rsidRPr="00957EA4">
        <w:rPr>
          <w:rStyle w:val="26"/>
          <w:color w:val="000000"/>
        </w:rPr>
        <w:t>ю</w:t>
      </w:r>
      <w:r w:rsidRPr="00957EA4">
        <w:rPr>
          <w:rStyle w:val="26"/>
          <w:color w:val="000000"/>
        </w:rPr>
        <w:t>щие деятельность отрасли.</w:t>
      </w:r>
    </w:p>
    <w:p w:rsidR="00511BAC" w:rsidRPr="00957EA4" w:rsidRDefault="00511BAC" w:rsidP="00511BAC">
      <w:pPr>
        <w:pStyle w:val="210"/>
        <w:shd w:val="clear" w:color="auto" w:fill="auto"/>
        <w:spacing w:after="0" w:line="240" w:lineRule="auto"/>
        <w:ind w:firstLine="760"/>
        <w:jc w:val="both"/>
      </w:pPr>
      <w:r w:rsidRPr="00957EA4">
        <w:rPr>
          <w:rStyle w:val="26"/>
          <w:color w:val="000000"/>
        </w:rPr>
        <w:t xml:space="preserve">В программе Форума: дискуссионные клубы по направлениям «парки», </w:t>
      </w:r>
      <w:r w:rsidR="00161FD2">
        <w:rPr>
          <w:rStyle w:val="26"/>
          <w:color w:val="000000"/>
        </w:rPr>
        <w:t xml:space="preserve">            </w:t>
      </w:r>
      <w:r w:rsidRPr="00957EA4">
        <w:rPr>
          <w:rStyle w:val="26"/>
          <w:color w:val="000000"/>
        </w:rPr>
        <w:t xml:space="preserve">«развлекательные центры», «аквапарки»; пленарная сессия по безопасности; </w:t>
      </w:r>
      <w:r w:rsidR="00161FD2">
        <w:rPr>
          <w:rStyle w:val="26"/>
          <w:color w:val="000000"/>
        </w:rPr>
        <w:t xml:space="preserve">                </w:t>
      </w:r>
      <w:r w:rsidRPr="00957EA4">
        <w:rPr>
          <w:rStyle w:val="26"/>
          <w:color w:val="000000"/>
        </w:rPr>
        <w:t>выступления производителей развлекательного оборудования; экспертные и</w:t>
      </w:r>
      <w:r w:rsidR="00161FD2">
        <w:rPr>
          <w:rStyle w:val="26"/>
          <w:color w:val="000000"/>
        </w:rPr>
        <w:t xml:space="preserve">                </w:t>
      </w:r>
      <w:r w:rsidRPr="00957EA4">
        <w:rPr>
          <w:rStyle w:val="26"/>
          <w:color w:val="000000"/>
        </w:rPr>
        <w:t xml:space="preserve"> тематические секции; церемония награждения победителей XXII</w:t>
      </w:r>
      <w:r w:rsidR="00957EA4" w:rsidRPr="00957EA4">
        <w:rPr>
          <w:rStyle w:val="26"/>
          <w:color w:val="000000"/>
        </w:rPr>
        <w:t xml:space="preserve"> </w:t>
      </w:r>
      <w:r w:rsidRPr="00957EA4">
        <w:rPr>
          <w:rStyle w:val="26"/>
          <w:color w:val="000000"/>
        </w:rPr>
        <w:t>международного конкурса «Хрустальное колесо» 2024 года.</w:t>
      </w:r>
    </w:p>
    <w:p w:rsidR="00511BAC" w:rsidRPr="00957EA4" w:rsidRDefault="00511BAC" w:rsidP="00511BAC">
      <w:pPr>
        <w:pStyle w:val="210"/>
        <w:shd w:val="clear" w:color="auto" w:fill="auto"/>
        <w:spacing w:after="0" w:line="240" w:lineRule="auto"/>
        <w:ind w:firstLine="760"/>
        <w:jc w:val="both"/>
      </w:pPr>
      <w:r w:rsidRPr="00957EA4">
        <w:rPr>
          <w:rStyle w:val="26"/>
          <w:color w:val="000000"/>
        </w:rPr>
        <w:t xml:space="preserve">Более подробная информация о программе и условиях участия в оргкомитете и на сайте Форума </w:t>
      </w:r>
      <w:hyperlink r:id="rId5" w:history="1">
        <w:r w:rsidR="00957EA4" w:rsidRPr="00957EA4">
          <w:rPr>
            <w:rStyle w:val="a9"/>
            <w:lang w:val="en-US"/>
          </w:rPr>
          <w:t>https</w:t>
        </w:r>
        <w:r w:rsidR="00957EA4" w:rsidRPr="00957EA4">
          <w:rPr>
            <w:rStyle w:val="a9"/>
          </w:rPr>
          <w:t>://</w:t>
        </w:r>
        <w:r w:rsidR="00957EA4" w:rsidRPr="00957EA4">
          <w:rPr>
            <w:rStyle w:val="a9"/>
            <w:lang w:val="en-US"/>
          </w:rPr>
          <w:t>forumparkov</w:t>
        </w:r>
        <w:r w:rsidR="00957EA4" w:rsidRPr="00957EA4">
          <w:rPr>
            <w:rStyle w:val="a9"/>
          </w:rPr>
          <w:t>.</w:t>
        </w:r>
        <w:r w:rsidR="00957EA4" w:rsidRPr="00957EA4">
          <w:rPr>
            <w:rStyle w:val="a9"/>
            <w:lang w:val="en-US"/>
          </w:rPr>
          <w:t>ru</w:t>
        </w:r>
        <w:r w:rsidR="00957EA4" w:rsidRPr="00957EA4">
          <w:rPr>
            <w:rStyle w:val="a9"/>
          </w:rPr>
          <w:t>/</w:t>
        </w:r>
      </w:hyperlink>
      <w:r w:rsidR="00957EA4" w:rsidRPr="00957EA4">
        <w:rPr>
          <w:rStyle w:val="27"/>
          <w:color w:val="000000"/>
          <w:lang w:val="ru-RU" w:eastAsia="ru-RU"/>
        </w:rPr>
        <w:t>.</w:t>
      </w:r>
    </w:p>
    <w:p w:rsidR="00511BAC" w:rsidRPr="00957EA4" w:rsidRDefault="00511BAC" w:rsidP="00511BAC">
      <w:pPr>
        <w:pStyle w:val="210"/>
        <w:shd w:val="clear" w:color="auto" w:fill="auto"/>
        <w:spacing w:after="0" w:line="240" w:lineRule="auto"/>
        <w:ind w:firstLine="760"/>
        <w:jc w:val="both"/>
      </w:pPr>
      <w:r w:rsidRPr="00957EA4">
        <w:rPr>
          <w:rStyle w:val="26"/>
          <w:color w:val="000000"/>
        </w:rPr>
        <w:t xml:space="preserve">Место проведения: гранд отель «Жемчужина» г. Сочи, 23 - 28 сентября 2024 года. Регистрация участников Форума с 10-00 до 20-00 23 сентября 2024 года. </w:t>
      </w:r>
      <w:r w:rsidR="00161FD2">
        <w:rPr>
          <w:rStyle w:val="26"/>
          <w:color w:val="000000"/>
        </w:rPr>
        <w:t xml:space="preserve">             </w:t>
      </w:r>
      <w:r w:rsidRPr="00957EA4">
        <w:rPr>
          <w:rStyle w:val="26"/>
          <w:color w:val="000000"/>
        </w:rPr>
        <w:t>Открытие Форума состоится 24 сентября в 10-00 в конференц-зале «Морской» (этаж С) гранд отеля "Жемчужина" г. Сочи.</w:t>
      </w:r>
    </w:p>
    <w:p w:rsidR="008910B1" w:rsidRPr="00161FD2" w:rsidRDefault="00511BAC" w:rsidP="00161FD2">
      <w:pPr>
        <w:pStyle w:val="210"/>
        <w:shd w:val="clear" w:color="auto" w:fill="auto"/>
        <w:spacing w:after="0" w:line="240" w:lineRule="auto"/>
        <w:jc w:val="both"/>
      </w:pPr>
      <w:r w:rsidRPr="00957EA4">
        <w:rPr>
          <w:rStyle w:val="26"/>
          <w:color w:val="000000"/>
        </w:rPr>
        <w:t>Организаторы Форума: Союз ассоциаций и партнеров индустрии развлечений</w:t>
      </w:r>
      <w:r w:rsidR="00161FD2">
        <w:rPr>
          <w:rStyle w:val="26"/>
          <w:color w:val="000000"/>
        </w:rPr>
        <w:t xml:space="preserve">            </w:t>
      </w:r>
      <w:r w:rsidRPr="00957EA4">
        <w:rPr>
          <w:rStyle w:val="26"/>
          <w:color w:val="000000"/>
        </w:rPr>
        <w:t xml:space="preserve"> (САПИР), Общество с ограниченной ответственностью «Центр по обеспечению </w:t>
      </w:r>
      <w:r w:rsidR="00161FD2">
        <w:rPr>
          <w:rStyle w:val="26"/>
          <w:color w:val="000000"/>
        </w:rPr>
        <w:t xml:space="preserve">      </w:t>
      </w:r>
      <w:r w:rsidRPr="00957EA4">
        <w:rPr>
          <w:rStyle w:val="26"/>
          <w:color w:val="000000"/>
        </w:rPr>
        <w:t>безопасности стационарных и передвижных парковых аттракционов, аквапарков и оборудования детских игровых площадок».</w:t>
      </w:r>
    </w:p>
    <w:sectPr w:rsidR="008910B1" w:rsidRPr="00161FD2" w:rsidSect="00F24644">
      <w:pgSz w:w="11906" w:h="16838"/>
      <w:pgMar w:top="1134" w:right="70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doNotBreakWrappedTables/>
    <w:compatSetting w:name="compatibilityMode" w:uri="http://schemas.microsoft.com/office/word" w:val="12"/>
  </w:compat>
  <w:rsids>
    <w:rsidRoot w:val="00151E02"/>
    <w:rsid w:val="000B4542"/>
    <w:rsid w:val="00151E02"/>
    <w:rsid w:val="00161FD2"/>
    <w:rsid w:val="001C7A19"/>
    <w:rsid w:val="00511BAC"/>
    <w:rsid w:val="00625AFE"/>
    <w:rsid w:val="00644AE5"/>
    <w:rsid w:val="00715D1B"/>
    <w:rsid w:val="008910B1"/>
    <w:rsid w:val="00914F4B"/>
    <w:rsid w:val="00957EA4"/>
    <w:rsid w:val="00A627BA"/>
    <w:rsid w:val="00DF4820"/>
    <w:rsid w:val="00E8651B"/>
    <w:rsid w:val="00F2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character" w:customStyle="1" w:styleId="aa">
    <w:name w:val="Текст сноски Знак"/>
    <w:link w:val="ab"/>
    <w:uiPriority w:val="99"/>
    <w:qFormat/>
    <w:rPr>
      <w:sz w:val="18"/>
    </w:rPr>
  </w:style>
  <w:style w:type="character" w:customStyle="1" w:styleId="ac">
    <w:name w:val="Символ сноски"/>
    <w:uiPriority w:val="99"/>
    <w:unhideWhenUsed/>
    <w:qFormat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customStyle="1" w:styleId="23">
    <w:name w:val="Основной текст 2 Знак"/>
    <w:basedOn w:val="a0"/>
    <w:link w:val="24"/>
    <w:semiHidden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Верх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3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  <w:rPr>
      <w:rFonts w:cs="Lohit Devanagari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9">
    <w:name w:val="index heading"/>
    <w:basedOn w:val="af5"/>
  </w:style>
  <w:style w:type="paragraph" w:styleId="afa">
    <w:name w:val="No Spacing"/>
    <w:uiPriority w:val="1"/>
    <w:qFormat/>
    <w:rPr>
      <w:color w:val="000000"/>
      <w:shd w:val="clear" w:color="auto" w:fill="FFFFFF"/>
    </w:rPr>
  </w:style>
  <w:style w:type="paragraph" w:styleId="a4">
    <w:name w:val="Title"/>
    <w:basedOn w:val="a"/>
    <w:next w:val="a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b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  <w:pPr>
      <w:spacing w:after="200" w:line="276" w:lineRule="auto"/>
    </w:pPr>
    <w:rPr>
      <w:color w:val="000000"/>
      <w:shd w:val="clear" w:color="auto" w:fill="FFFFFF"/>
    </w:rPr>
  </w:style>
  <w:style w:type="paragraph" w:styleId="24">
    <w:name w:val="Body Text 2"/>
    <w:basedOn w:val="a"/>
    <w:link w:val="23"/>
    <w:semiHidden/>
    <w:unhideWhenUsed/>
    <w:qFormat/>
    <w:pPr>
      <w:jc w:val="center"/>
    </w:pPr>
    <w:rPr>
      <w:b/>
      <w:sz w:val="20"/>
      <w:szCs w:val="20"/>
    </w:rPr>
  </w:style>
  <w:style w:type="paragraph" w:styleId="af">
    <w:name w:val="Balloon Text"/>
    <w:basedOn w:val="a"/>
    <w:link w:val="ae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afc">
    <w:name w:val="Колонтитул"/>
    <w:basedOn w:val="a"/>
    <w:qFormat/>
  </w:style>
  <w:style w:type="paragraph" w:styleId="af1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paragraph" w:styleId="af3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Times New Roman"/>
      <w:b/>
      <w:bCs/>
      <w:sz w:val="20"/>
      <w:lang w:eastAsia="ru-RU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Times New Roman"/>
      <w:sz w:val="20"/>
      <w:lang w:eastAsia="ru-RU"/>
    </w:rPr>
  </w:style>
  <w:style w:type="table" w:customStyle="1" w:styleId="Lined">
    <w:name w:val="Lined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7F7F7F"/>
      </w:tcPr>
    </w:tblStylePr>
    <w:tblStylePr w:type="lastRow">
      <w:rPr>
        <w:sz w:val="22"/>
      </w:rPr>
      <w:tblPr/>
      <w:tcPr>
        <w:shd w:val="clear" w:color="auto" w:fill="7F7F7F"/>
      </w:tcPr>
    </w:tblStylePr>
    <w:tblStylePr w:type="firstCol">
      <w:rPr>
        <w:sz w:val="22"/>
      </w:rPr>
      <w:tblPr/>
      <w:tcPr>
        <w:shd w:val="clear" w:color="auto" w:fill="7F7F7F"/>
      </w:tcPr>
    </w:tblStylePr>
    <w:tblStylePr w:type="lastCol">
      <w:rPr>
        <w:sz w:val="22"/>
      </w:rPr>
      <w:tblPr/>
      <w:tcPr>
        <w:shd w:val="clear" w:color="auto" w:fill="7F7F7F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2F2F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548DD4"/>
      </w:tcPr>
    </w:tblStylePr>
    <w:tblStylePr w:type="lastRow">
      <w:rPr>
        <w:sz w:val="22"/>
      </w:rPr>
      <w:tblPr/>
      <w:tcPr>
        <w:shd w:val="clear" w:color="auto" w:fill="548DD4"/>
      </w:tcPr>
    </w:tblStylePr>
    <w:tblStylePr w:type="firstCol">
      <w:rPr>
        <w:sz w:val="22"/>
      </w:rPr>
      <w:tblPr/>
      <w:tcPr>
        <w:shd w:val="clear" w:color="auto" w:fill="548DD4"/>
      </w:tcPr>
    </w:tblStylePr>
    <w:tblStylePr w:type="lastCol">
      <w:rPr>
        <w:sz w:val="22"/>
      </w:rPr>
      <w:tblPr/>
      <w:tcPr>
        <w:shd w:val="clear" w:color="auto" w:fill="548DD4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C6D9F1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D99594"/>
      </w:tcPr>
    </w:tblStylePr>
    <w:tblStylePr w:type="lastRow">
      <w:rPr>
        <w:sz w:val="22"/>
      </w:rPr>
      <w:tblPr/>
      <w:tcPr>
        <w:shd w:val="clear" w:color="auto" w:fill="D99594"/>
      </w:tcPr>
    </w:tblStylePr>
    <w:tblStylePr w:type="firstCol">
      <w:rPr>
        <w:sz w:val="22"/>
      </w:rPr>
      <w:tblPr/>
      <w:tcPr>
        <w:shd w:val="clear" w:color="auto" w:fill="D99594"/>
      </w:tcPr>
    </w:tblStylePr>
    <w:tblStylePr w:type="lastCol">
      <w:rPr>
        <w:sz w:val="22"/>
      </w:rPr>
      <w:tblPr/>
      <w:tcPr>
        <w:shd w:val="clear" w:color="auto" w:fill="D99594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2DBDB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9BB559"/>
      </w:tcPr>
    </w:tblStylePr>
    <w:tblStylePr w:type="lastRow">
      <w:rPr>
        <w:sz w:val="22"/>
      </w:rPr>
      <w:tblPr/>
      <w:tcPr>
        <w:shd w:val="clear" w:color="auto" w:fill="9BB559"/>
      </w:tcPr>
    </w:tblStylePr>
    <w:tblStylePr w:type="firstCol">
      <w:rPr>
        <w:sz w:val="22"/>
      </w:rPr>
      <w:tblPr/>
      <w:tcPr>
        <w:shd w:val="clear" w:color="auto" w:fill="9BB559"/>
      </w:tcPr>
    </w:tblStylePr>
    <w:tblStylePr w:type="lastCol">
      <w:rPr>
        <w:sz w:val="22"/>
      </w:rPr>
      <w:tblPr/>
      <w:tcPr>
        <w:shd w:val="clear" w:color="auto" w:fill="9BB559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EAF1D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B2A1C7"/>
      </w:tcPr>
    </w:tblStylePr>
    <w:tblStylePr w:type="lastRow">
      <w:rPr>
        <w:sz w:val="22"/>
      </w:rPr>
      <w:tblPr/>
      <w:tcPr>
        <w:shd w:val="clear" w:color="auto" w:fill="B2A1C7"/>
      </w:tcPr>
    </w:tblStylePr>
    <w:tblStylePr w:type="firstCol">
      <w:rPr>
        <w:sz w:val="22"/>
      </w:rPr>
      <w:tblPr/>
      <w:tcPr>
        <w:shd w:val="clear" w:color="auto" w:fill="B2A1C7"/>
      </w:tcPr>
    </w:tblStylePr>
    <w:tblStylePr w:type="lastCol">
      <w:rPr>
        <w:sz w:val="22"/>
      </w:rPr>
      <w:tblPr/>
      <w:tcPr>
        <w:shd w:val="clear" w:color="auto" w:fill="B2A1C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E5DFEC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4BACC6"/>
      </w:tcPr>
    </w:tblStylePr>
    <w:tblStylePr w:type="lastRow">
      <w:rPr>
        <w:sz w:val="22"/>
      </w:rPr>
      <w:tblPr/>
      <w:tcPr>
        <w:shd w:val="clear" w:color="auto" w:fill="4BACC6"/>
      </w:tcPr>
    </w:tblStylePr>
    <w:tblStylePr w:type="firstCol">
      <w:rPr>
        <w:sz w:val="22"/>
      </w:rPr>
      <w:tblPr/>
      <w:tcPr>
        <w:shd w:val="clear" w:color="auto" w:fill="4BACC6"/>
      </w:tcPr>
    </w:tblStylePr>
    <w:tblStylePr w:type="lastCol">
      <w:rPr>
        <w:sz w:val="22"/>
      </w:rPr>
      <w:tblPr/>
      <w:tcPr>
        <w:shd w:val="clear" w:color="auto" w:fill="4BACC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DAEEF3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F79646"/>
      </w:tcPr>
    </w:tblStylePr>
    <w:tblStylePr w:type="lastRow">
      <w:rPr>
        <w:sz w:val="22"/>
      </w:rPr>
      <w:tblPr/>
      <w:tcPr>
        <w:shd w:val="clear" w:color="auto" w:fill="F79646"/>
      </w:tcPr>
    </w:tblStylePr>
    <w:tblStylePr w:type="firstCol">
      <w:rPr>
        <w:sz w:val="22"/>
      </w:rPr>
      <w:tblPr/>
      <w:tcPr>
        <w:shd w:val="clear" w:color="auto" w:fill="F79646"/>
      </w:tcPr>
    </w:tblStylePr>
    <w:tblStylePr w:type="lastCol">
      <w:rPr>
        <w:sz w:val="22"/>
      </w:rPr>
      <w:tblPr/>
      <w:tcPr>
        <w:shd w:val="clear" w:color="auto" w:fill="F7964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DE9D9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7F7F7F"/>
      </w:tcPr>
    </w:tblStylePr>
    <w:tblStylePr w:type="lastRow">
      <w:rPr>
        <w:sz w:val="22"/>
      </w:rPr>
      <w:tblPr/>
      <w:tcPr>
        <w:shd w:val="clear" w:color="auto" w:fill="7F7F7F"/>
      </w:tcPr>
    </w:tblStylePr>
    <w:tblStylePr w:type="firstCol">
      <w:rPr>
        <w:sz w:val="22"/>
      </w:rPr>
      <w:tblPr/>
      <w:tcPr>
        <w:shd w:val="clear" w:color="auto" w:fill="7F7F7F"/>
      </w:tcPr>
    </w:tblStylePr>
    <w:tblStylePr w:type="lastCol">
      <w:rPr>
        <w:sz w:val="22"/>
      </w:rPr>
      <w:tblPr/>
      <w:tcPr>
        <w:shd w:val="clear" w:color="auto" w:fill="7F7F7F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D9D9D9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548DD4"/>
      </w:tcPr>
    </w:tblStylePr>
    <w:tblStylePr w:type="lastRow">
      <w:rPr>
        <w:sz w:val="22"/>
      </w:rPr>
      <w:tblPr/>
      <w:tcPr>
        <w:shd w:val="clear" w:color="auto" w:fill="548DD4"/>
      </w:tcPr>
    </w:tblStylePr>
    <w:tblStylePr w:type="firstCol">
      <w:rPr>
        <w:sz w:val="22"/>
      </w:rPr>
      <w:tblPr/>
      <w:tcPr>
        <w:shd w:val="clear" w:color="auto" w:fill="548DD4"/>
      </w:tcPr>
    </w:tblStylePr>
    <w:tblStylePr w:type="lastCol">
      <w:rPr>
        <w:sz w:val="22"/>
      </w:rPr>
      <w:tblPr/>
      <w:tcPr>
        <w:shd w:val="clear" w:color="auto" w:fill="548DD4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C6D9F1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D99594"/>
      </w:tcPr>
    </w:tblStylePr>
    <w:tblStylePr w:type="lastRow">
      <w:rPr>
        <w:sz w:val="22"/>
      </w:rPr>
      <w:tblPr/>
      <w:tcPr>
        <w:shd w:val="clear" w:color="auto" w:fill="D99594"/>
      </w:tcPr>
    </w:tblStylePr>
    <w:tblStylePr w:type="firstCol">
      <w:rPr>
        <w:sz w:val="22"/>
      </w:rPr>
      <w:tblPr/>
      <w:tcPr>
        <w:shd w:val="clear" w:color="auto" w:fill="D99594"/>
      </w:tcPr>
    </w:tblStylePr>
    <w:tblStylePr w:type="lastCol">
      <w:rPr>
        <w:sz w:val="22"/>
      </w:rPr>
      <w:tblPr/>
      <w:tcPr>
        <w:shd w:val="clear" w:color="auto" w:fill="D99594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2DBDB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9BBB59"/>
      </w:tcPr>
    </w:tblStylePr>
    <w:tblStylePr w:type="lastRow">
      <w:rPr>
        <w:sz w:val="22"/>
      </w:rPr>
      <w:tblPr/>
      <w:tcPr>
        <w:shd w:val="clear" w:color="auto" w:fill="9BBB59"/>
      </w:tcPr>
    </w:tblStylePr>
    <w:tblStylePr w:type="firstCol">
      <w:rPr>
        <w:sz w:val="22"/>
      </w:rPr>
      <w:tblPr/>
      <w:tcPr>
        <w:shd w:val="clear" w:color="auto" w:fill="9BBB59"/>
      </w:tcPr>
    </w:tblStylePr>
    <w:tblStylePr w:type="lastCol">
      <w:rPr>
        <w:sz w:val="22"/>
      </w:rPr>
      <w:tblPr/>
      <w:tcPr>
        <w:shd w:val="clear" w:color="auto" w:fill="9BBB59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EAF1D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B2A1C7"/>
      </w:tcPr>
    </w:tblStylePr>
    <w:tblStylePr w:type="lastRow">
      <w:rPr>
        <w:sz w:val="22"/>
      </w:rPr>
      <w:tblPr/>
      <w:tcPr>
        <w:shd w:val="clear" w:color="auto" w:fill="B2A1C7"/>
      </w:tcPr>
    </w:tblStylePr>
    <w:tblStylePr w:type="firstCol">
      <w:rPr>
        <w:sz w:val="22"/>
      </w:rPr>
      <w:tblPr/>
      <w:tcPr>
        <w:shd w:val="clear" w:color="auto" w:fill="B2A1C7"/>
      </w:tcPr>
    </w:tblStylePr>
    <w:tblStylePr w:type="lastCol">
      <w:rPr>
        <w:sz w:val="22"/>
      </w:rPr>
      <w:tblPr/>
      <w:tcPr>
        <w:shd w:val="clear" w:color="auto" w:fill="B2A1C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E5DFEC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4BACC6"/>
      </w:tcPr>
    </w:tblStylePr>
    <w:tblStylePr w:type="lastRow">
      <w:rPr>
        <w:sz w:val="22"/>
      </w:rPr>
      <w:tblPr/>
      <w:tcPr>
        <w:shd w:val="clear" w:color="auto" w:fill="4BACC6"/>
      </w:tcPr>
    </w:tblStylePr>
    <w:tblStylePr w:type="firstCol">
      <w:rPr>
        <w:sz w:val="22"/>
      </w:rPr>
      <w:tblPr/>
      <w:tcPr>
        <w:shd w:val="clear" w:color="auto" w:fill="4BACC6"/>
      </w:tcPr>
    </w:tblStylePr>
    <w:tblStylePr w:type="lastCol">
      <w:rPr>
        <w:sz w:val="22"/>
      </w:rPr>
      <w:tblPr/>
      <w:tcPr>
        <w:shd w:val="clear" w:color="auto" w:fill="4BACC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DAEEF3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F79646"/>
      </w:tcPr>
    </w:tblStylePr>
    <w:tblStylePr w:type="lastRow">
      <w:rPr>
        <w:sz w:val="22"/>
      </w:rPr>
      <w:tblPr/>
      <w:tcPr>
        <w:shd w:val="clear" w:color="auto" w:fill="F79646"/>
      </w:tcPr>
    </w:tblStylePr>
    <w:tblStylePr w:type="firstCol">
      <w:rPr>
        <w:sz w:val="22"/>
      </w:rPr>
      <w:tblPr/>
      <w:tcPr>
        <w:shd w:val="clear" w:color="auto" w:fill="F79646"/>
      </w:tcPr>
    </w:tblStylePr>
    <w:tblStylePr w:type="lastCol">
      <w:rPr>
        <w:sz w:val="22"/>
      </w:rPr>
      <w:tblPr/>
      <w:tcPr>
        <w:shd w:val="clear" w:color="auto" w:fill="F7964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DE9D9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DE9D9"/>
      </w:tcPr>
    </w:tblStylePr>
  </w:style>
  <w:style w:type="table" w:styleId="afe">
    <w:name w:val="Table Grid"/>
    <w:basedOn w:val="a1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6">
    <w:name w:val="Основной текст (2)_"/>
    <w:basedOn w:val="a0"/>
    <w:link w:val="210"/>
    <w:uiPriority w:val="99"/>
    <w:rsid w:val="00511BA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6"/>
    <w:uiPriority w:val="99"/>
    <w:rsid w:val="00511BAC"/>
    <w:pPr>
      <w:widowControl w:val="0"/>
      <w:shd w:val="clear" w:color="auto" w:fill="FFFFFF"/>
      <w:suppressAutoHyphens w:val="0"/>
      <w:spacing w:after="240" w:line="240" w:lineRule="atLeast"/>
      <w:jc w:val="center"/>
    </w:pPr>
    <w:rPr>
      <w:rFonts w:eastAsia="Calibri"/>
      <w:color w:val="auto"/>
      <w:sz w:val="26"/>
      <w:szCs w:val="26"/>
      <w:shd w:val="clear" w:color="auto" w:fill="auto"/>
      <w:lang w:eastAsia="en-US"/>
    </w:rPr>
  </w:style>
  <w:style w:type="character" w:customStyle="1" w:styleId="27">
    <w:name w:val="Основной текст (2)"/>
    <w:basedOn w:val="26"/>
    <w:uiPriority w:val="99"/>
    <w:rsid w:val="00511BAC"/>
    <w:rPr>
      <w:rFonts w:ascii="Times New Roman" w:hAnsi="Times New Roman" w:cs="Times New Roman"/>
      <w:sz w:val="26"/>
      <w:szCs w:val="26"/>
      <w:u w:val="single"/>
      <w:shd w:val="clear" w:color="auto" w:fill="FFFFFF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umpark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Евгения Петровна</dc:creator>
  <dc:description/>
  <cp:lastModifiedBy>Баранова Евгения Петровна</cp:lastModifiedBy>
  <cp:revision>54</cp:revision>
  <cp:lastPrinted>2024-08-22T09:38:00Z</cp:lastPrinted>
  <dcterms:created xsi:type="dcterms:W3CDTF">2024-02-20T10:53:00Z</dcterms:created>
  <dcterms:modified xsi:type="dcterms:W3CDTF">2024-09-06T04:40:00Z</dcterms:modified>
  <dc:language>ru-RU</dc:language>
</cp:coreProperties>
</file>