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after="359" w:before="359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3B4256"/>
          <w:sz w:val="26"/>
        </w:rPr>
        <w:t xml:space="preserve">«Предпринимательский час» по мерам поддержки АО «Корпорация «МСП», АО «МСП Банк» для физических лиц, применяющих специальный налоговый режим «Налог на профессиональный доход» (самозанятых граждан)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Более 1,3 тысячи самозанятых приняли участие во всероссийском Предпринимательском часе по мерам поддержки самозанятых граждан, который прошел 9 августа 2021 г.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Данный обучающий вебинар стал частью серии проводимых АО «Корпорация «МСП» «предпринимательских часов», в ходе которых федеральные институты развития и региональные и муниципальные власти, а также организации инфраструктуры поддержки рассказывают о действу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ющих мерах поддержки для малого и среднего бизнеса, а также самозанятых граждан.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В ходе мероприятия представители предпринимательского сообщества поделились практическим опытом получения поддержки для граждан, осуществляющих предпринимательскую деятельность, а участники со стороны органов власти, инфраструктуры и федеральных институтов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 развития –</w:t>
        <w:br/>
        <w:t xml:space="preserve">о практиках оказания такой поддержки.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Дина Попкова рассказала об удобстве специального налогового режима «Налог на профессиональный доход» (далее – НПД) при выборе формы организации бизнеса по предоставлению услуг мастера маникюра, педикюра, бровиста и макияжа. После анализа преимущества налог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ового режима «НПД» Дина Попкова приняла решение о регистрации в качестве самозанятого гражданина, что заняло у нее не более 15 минут с помощью приложения «Мой налог». Кроме того, помощь предпринимателю оказала финансовая поддержка, предоставленная со сторо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ны АО «МСП Банк» на сумму 600 тыс. рублей сроком на 3 года по ставке 7,5% годовых на цели ремонта салона красоты, приобретение профессионального оборудования и расходных материалов.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О порядке регистрации в качестве самозанятого гражданина в ходе совещания рассказала начальник отдела налогообложения юридических лиц УФНС России по Смоленской области Ирина Григорьева. Она осветила основные способы регистрации (через мобильное приложение 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«Мой налог», сайт ФНС России, портал Госуслуг и через уполномоченные кредитные организации), пояснила какие основные преимущества получают граждане-плательщики НПД и ответила на вопросы потенциальных и действующих самозанятых граждан-участников Предпринима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тельского часа.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О комплексной поддержке самозанятых граждан в ходе семинара подробно рассказала Екатерина Сырченкова, начальник Департамента инвестиционного развития Смоленской области. По ее словам в регионе для самозанятых граждан реализуется большое количество мер подд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ержки, в том числе деятельность стартап-инкубатора «Бизнес-рост», реализация проекта «Наставничество», участие в проведении федеральных конкурсов «Молодой предприниматель России», «Лучший социальный проект года», «Бизнес-успех» и проведение региональных ко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нкурсов «Прорыв года» и «Мир красоты», организация взаимодействия с предпринимательским сообществом посредством специальных сообществ и каналов в социальных сетях и мессенджерах, проводятся питч-сессии с инвесторами. Реализуются и меры финансовой поддержки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 – предоставляются льготные микрозаймы до 200 тыс. рублей на срок до 36 месяцев по ставке, равной половине от ключевой ставки Банка России, активно поддерживаются самозанятые граждане – участники государственной программы «Социальная поддержка граждан», в 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рамках которой малоимущие граждане, желающие начать свое дело в качестве самозанятого гражданина, получают возможность заключить социальный контракт с размером выплат 250 тыс. рублей.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В рамках проведения в г. Казани специальных конкурсов среди самозанятых на получение грантовой поддержки определены 129 победителей, которые получили гранты в общей сумме 12 млн рублей, о чем проинформировала председатель комитета экономического развития А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ппарата Исполнительного комитета г. Казани Гузель Мингазова. Также на территории города проводятся массовые ярмарочные мероприятия – фестивали самозанятых.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Представитель АО «МСП Банк» Татьяна Парамонова в ходе мероприятия рассказала о возможности получения самозанятыми гражданами поддержки в рамках действующих базовых продуктов, в том числе в виде микрокредитования (до 10 млн рублей на срок до 3 лет), микрокр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едитов для начинающих предпринимателей (до 500 тыс. рублей на сок до 3 лет), рефинансирования кредитов (до 1 млн рублей на срок до 3 лет), а также специализированных кредитов для поддержки самозанятых граждан (от 50 тыс. рублей до 1 млн рублей на срок до 3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 лет, от 1 до 5 млн рублей – до 5 лет).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В ходе мероприятия также освещены такие инструменты поддержки бизнеса АО «Корпорация «МСП» как имущественная и информационная поддержка.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В части имущественной поддержки возможно получение самозанятыми гражданами в аренду объектов государственного и муниципального имущества на льготных условиях. Информацию об объектах можно получить на Портале Бизнес-Навигатора МСП, на Едином Портале Государ</w:t>
      </w:r>
      <w:r>
        <w:rPr>
          <w:rFonts w:ascii="Times New Roman" w:hAnsi="Times New Roman" w:cs="Times New Roman" w:eastAsia="Times New Roman"/>
          <w:color w:val="3B4256"/>
          <w:sz w:val="26"/>
        </w:rPr>
        <w:t xml:space="preserve">ственных услуг, при обращении в МФЦ, а также в разделах «Имущественная поддержка» официальных сайтов органов государственной власти субъектов Российской Федерации, органов местного самоуправления и официального сайта АО «Корпорация «МСП».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Большое количество сервисов для самозанятых граждан доступно на Портале Бизнес-навигатора МСП, в том числе по выбору рыночной ниши и расчету бизнес-планов, онлайн подбору недвижимости и поиску банков для получения кредитной и гарантийной поддержки.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3B4256"/>
          <w:sz w:val="26"/>
        </w:rPr>
        <w:t xml:space="preserve">Запись «Предпринимательского часа» можно посмотреть по следующей ссылке –  </w:t>
      </w:r>
      <w:hyperlink r:id="rId10" w:tooltip="https://youtu.be/4a02wnPYqnc" w:history="1">
        <w:r>
          <w:rPr>
            <w:rStyle w:val="796"/>
            <w:rFonts w:ascii="Times New Roman" w:hAnsi="Times New Roman" w:cs="Times New Roman" w:eastAsia="Times New Roman"/>
            <w:color w:val="0069D9"/>
            <w:sz w:val="26"/>
            <w:u w:val="single"/>
          </w:rPr>
          <w:t xml:space="preserve">https://youtu.be/4a02wnPYqnc</w:t>
        </w:r>
      </w:hyperlink>
      <w:r>
        <w:rPr>
          <w:rFonts w:ascii="Times New Roman" w:hAnsi="Times New Roman" w:cs="Times New Roman" w:eastAsia="Times New Roman"/>
          <w:color w:val="3B4256"/>
          <w:sz w:val="26"/>
        </w:rPr>
        <w:t xml:space="preserve">.</w:t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14"/>
        <w:jc w:val="both"/>
        <w:rPr>
          <w:rFonts w:ascii="Times New Roman" w:hAnsi="Times New Roman" w:cs="Times New Roman" w:eastAsia="Times New Roman"/>
          <w:sz w:val="26"/>
          <w:szCs w:val="28"/>
        </w:rPr>
      </w:pPr>
      <w:r>
        <w:rPr>
          <w:rFonts w:ascii="Times New Roman" w:hAnsi="Times New Roman" w:cs="Times New Roman" w:eastAsia="Times New Roman"/>
          <w:sz w:val="26"/>
          <w:szCs w:val="28"/>
        </w:rPr>
      </w:r>
      <w:r>
        <w:rPr>
          <w:rFonts w:ascii="Times New Roman" w:hAnsi="Times New Roman" w:cs="Times New Roman" w:eastAsia="Times New Roman"/>
          <w:sz w:val="26"/>
        </w:rPr>
      </w:r>
    </w:p>
    <w:p>
      <w:pPr>
        <w:pStyle w:val="81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4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1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qFormat/>
    <w:uiPriority w:val="34"/>
    <w:pPr>
      <w:contextualSpacing w:val="true"/>
      <w:ind w:left="720"/>
    </w:pPr>
  </w:style>
  <w:style w:type="paragraph" w:styleId="655">
    <w:name w:val="No Spacing"/>
    <w:qFormat/>
    <w:uiPriority w:val="1"/>
    <w:pPr>
      <w:spacing w:lineRule="auto" w:line="240" w:after="0" w:before="0"/>
    </w:pPr>
  </w:style>
  <w:style w:type="paragraph" w:styleId="656">
    <w:name w:val="Title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2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rPr>
      <w:sz w:val="20"/>
    </w:rPr>
    <w:pPr>
      <w:spacing w:lineRule="auto" w:line="240" w:after="0"/>
    </w:p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bidi="ar-SA" w:eastAsia="ru-RU"/>
    </w:rPr>
  </w:style>
  <w:style w:type="character" w:styleId="815">
    <w:name w:val="Основной шрифт абзаца"/>
    <w:next w:val="815"/>
    <w:link w:val="814"/>
    <w:semiHidden/>
  </w:style>
  <w:style w:type="table" w:styleId="816">
    <w:name w:val="Обычная таблица"/>
    <w:next w:val="816"/>
    <w:link w:val="814"/>
    <w:semiHidden/>
    <w:tblPr/>
  </w:style>
  <w:style w:type="numbering" w:styleId="817">
    <w:name w:val="Нет списка"/>
    <w:next w:val="817"/>
    <w:link w:val="814"/>
    <w:semiHidden/>
  </w:style>
  <w:style w:type="paragraph" w:styleId="818">
    <w:name w:val="ConsPlusTitle"/>
    <w:next w:val="818"/>
    <w:link w:val="814"/>
    <w:rPr>
      <w:rFonts w:ascii="Arial" w:hAnsi="Arial" w:eastAsia="Calibri"/>
      <w:b/>
      <w:bCs/>
      <w:lang w:val="ru-RU" w:bidi="ar-SA" w:eastAsia="ru-RU"/>
    </w:rPr>
    <w:pPr>
      <w:widowControl w:val="off"/>
    </w:pPr>
  </w:style>
  <w:style w:type="table" w:styleId="819">
    <w:name w:val="Сетка таблицы"/>
    <w:basedOn w:val="816"/>
    <w:next w:val="819"/>
    <w:link w:val="814"/>
    <w:tblPr/>
  </w:style>
  <w:style w:type="paragraph" w:styleId="820">
    <w:name w:val="Текст выноски"/>
    <w:basedOn w:val="814"/>
    <w:next w:val="820"/>
    <w:link w:val="814"/>
    <w:semiHidden/>
    <w:rPr>
      <w:rFonts w:ascii="Tahoma" w:hAnsi="Tahoma"/>
      <w:sz w:val="16"/>
      <w:szCs w:val="16"/>
    </w:rPr>
  </w:style>
  <w:style w:type="character" w:styleId="821" w:default="1">
    <w:name w:val="Default Paragraph Font"/>
    <w:uiPriority w:val="1"/>
    <w:semiHidden/>
    <w:unhideWhenUsed/>
  </w:style>
  <w:style w:type="numbering" w:styleId="822" w:default="1">
    <w:name w:val="No List"/>
    <w:uiPriority w:val="99"/>
    <w:semiHidden/>
    <w:unhideWhenUsed/>
  </w:style>
  <w:style w:type="paragraph" w:styleId="823" w:default="1">
    <w:name w:val="Normal"/>
    <w:qFormat/>
  </w:style>
  <w:style w:type="table" w:styleId="82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youtu.be/4a02wnPYqn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2021-08-11T10:56:11Z</dcterms:modified>
</cp:coreProperties>
</file>