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Объявление о проведении конкурса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предоставление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субсидий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возмещение части затрат,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связанных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с развитием бизнеса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tbl>
      <w:tblPr>
        <w:tblStyle w:val="325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распорядитель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Копейского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Организатор конкурса: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экономического развития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Копейского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в лице отдела по инвестиционной политике, поддержке и развитию предпринимательства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нахождения: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Челябинская область, г. Копейск, ул. Ленина, д. 52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Почтовый адрес: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456618,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Челябинская область, г. Копейск, ул. Ленина, д. 52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/>
            <w:hyperlink r:id="rId9" w:history="1">
              <w:r>
                <w:rPr>
                  <w:rStyle w:val="333"/>
                  <w:rFonts w:ascii="Times New Roman" w:hAnsi="Times New Roman"/>
                  <w:sz w:val="26"/>
                  <w:szCs w:val="26"/>
                  <w:lang w:val="en-US"/>
                </w:rPr>
                <w:t xml:space="preserve">torg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</w:rPr>
                <w:t xml:space="preserve">@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  <w:lang w:val="en-US"/>
                </w:rPr>
                <w:t xml:space="preserve">akgo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</w:rPr>
                <w:t xml:space="preserve">74.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Нормативный правовой акт, определяющий процедуру организации и проведения отбора: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23"/>
              <w:numPr>
                <w:ilvl w:val="0"/>
                <w:numId w:val="1"/>
              </w:numPr>
              <w:ind w:left="0" w:firstLine="0"/>
              <w:jc w:val="both"/>
              <w:tabs>
                <w:tab w:val="left" w:pos="-108" w:leader="none"/>
                <w:tab w:val="left" w:pos="4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Копейского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от 20.06.2023 № 2165-п «Об утверждении Положения о предоставлении субсидий на возмещение части затрат, связанных с развитием бизнеса» (далее – Положение);</w:t>
            </w:r>
            <w:r/>
          </w:p>
          <w:p>
            <w:pPr>
              <w:pStyle w:val="323"/>
              <w:numPr>
                <w:ilvl w:val="0"/>
                <w:numId w:val="1"/>
              </w:numPr>
              <w:ind w:left="0" w:firstLine="0"/>
              <w:jc w:val="both"/>
              <w:shd w:val="clear" w:color="auto" w:fill="FFFFFF"/>
              <w:tabs>
                <w:tab w:val="left" w:pos="450" w:leader="none"/>
              </w:tabs>
              <w:rPr>
                <w:rFonts w:ascii="Times New Roman" w:hAnsi="Times New Roman"/>
                <w:bCs/>
                <w:sz w:val="26"/>
                <w:szCs w:val="26"/>
              </w:rPr>
              <w:outlineLvl w:val="0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Копейского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город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ского округа от 04.10.2022 № 2628-п «Об утверждении муниципальной программы «Развитие субъектов малого и среднего предпринимательства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Копейском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городском округе Челябинской области».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проведения конкурса: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23"/>
              <w:ind w:left="0"/>
              <w:jc w:val="both"/>
              <w:tabs>
                <w:tab w:val="left" w:pos="-108" w:leader="none"/>
                <w:tab w:val="left" w:pos="4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заявок 30 календарных дней.</w:t>
            </w:r>
            <w:r/>
          </w:p>
          <w:p>
            <w:pPr>
              <w:pStyle w:val="323"/>
              <w:ind w:left="0"/>
              <w:jc w:val="both"/>
              <w:tabs>
                <w:tab w:val="left" w:pos="-108" w:leader="none"/>
                <w:tab w:val="left" w:pos="4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конкурсной процедуры 38 рабочих дней.</w:t>
            </w:r>
            <w:r/>
          </w:p>
          <w:p>
            <w:pPr>
              <w:pStyle w:val="323"/>
              <w:ind w:left="0"/>
              <w:jc w:val="both"/>
              <w:tabs>
                <w:tab w:val="left" w:pos="-108" w:leader="none"/>
                <w:tab w:val="left" w:pos="4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денежные средства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 востребованы в рамках проводимого конкурса, то конкурс проводится вновь в соответствии со сроками и порядком, предусмотренными разделом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начала подачи конкурсной документации: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1134" w:leader="none"/>
              </w:tabs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b/>
                <w:sz w:val="26"/>
                <w:szCs w:val="26"/>
              </w:rPr>
              <w:t xml:space="preserve">10 июля 2023 года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, понедельник - четверг с 8:30 до 17:30, перерыв на обед с 12:00 до 12:45, пятница с 8:30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до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16:15, перерыв на обед с 12:00 до 12:45.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окончания срока подачи конкурсной документации: 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1134" w:leader="none"/>
              </w:tabs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b/>
                <w:sz w:val="26"/>
                <w:szCs w:val="26"/>
              </w:rPr>
              <w:t xml:space="preserve">8 августа 2023 год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, понедельник - четверг с 8:30 до 17:30, перерыв на обед с 12:00 до 12:45, пятница с 8:30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до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16:15, перерыв на обед с 12:00 до 12:45.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подачи заявки: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456618, Челябинская область, г. Копейск, ул. Ленина, д. 52,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106, 114, тел.: 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(35139) 4-01-36, 4,01-29, 4-01-50, адрес электронной почты: </w:t>
            </w:r>
            <w:hyperlink r:id="rId10" w:history="1">
              <w:r>
                <w:rPr>
                  <w:rStyle w:val="333"/>
                  <w:rFonts w:ascii="Times New Roman" w:hAnsi="Times New Roman"/>
                  <w:sz w:val="26"/>
                  <w:szCs w:val="26"/>
                  <w:lang w:val="en-US"/>
                </w:rPr>
                <w:t xml:space="preserve">torg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</w:rPr>
                <w:t xml:space="preserve">@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  <w:lang w:val="en-US"/>
                </w:rPr>
                <w:t xml:space="preserve">akgo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</w:rPr>
                <w:t xml:space="preserve">74.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 предоставления субсидии: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Возмещение части затрат субъектам малого и среднего предпринимательства (далее – субъект МСП),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связ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анных с развитием бизнеса, на безвозмездной и безвозвратной основе, в рамках реализации муниципальной программы «Развитие субъектов малого и среднего предпринимательства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Копейском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городском округе Челябинской области» (далее – муниципальная программа, 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родской округ)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Результаты предоставления субсидии: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Расширение доступа субъектов МСП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финансовым ресурсам, сохранение и увеличение занятости в сфере малого и среднего бизнеса, а также развития института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Показатель результативн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ости предоставления субсидии для субъекта МСП – сохранение и (или) прирост среднесписочной численности работников субъекта МСП в текущем году (году, в котором предоставлена субсидия) к аналогичному фактическому показателю предыдущего года.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342"/>
                <w:rFonts w:ascii="Times New Roman" w:hAnsi="Times New Roman" w:eastAsia="Arial"/>
                <w:color w:val="000000"/>
                <w:sz w:val="27"/>
                <w:szCs w:val="27"/>
              </w:rPr>
              <w:t xml:space="preserve">Показатель результативности предоставления субсидии для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сохранение статуса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или регистрация в качестве субъекта МСП в текущем году (году, в котором предоставлена субсидия).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pStyle w:val="323"/>
              <w:ind w:left="0"/>
              <w:tabs>
                <w:tab w:val="left" w:pos="0" w:leader="none"/>
                <w:tab w:val="left" w:pos="567" w:leader="none"/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Сетевой адрес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траницы сайта, на котором размещается информация о проведении конкурса, процедурах и итогах отбора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/>
            <w:hyperlink r:id="rId11" w:history="1">
              <w:r>
                <w:rPr>
                  <w:rStyle w:val="333"/>
                  <w:rFonts w:ascii="Times New Roman" w:hAnsi="Times New Roman"/>
                  <w:sz w:val="26"/>
                  <w:szCs w:val="26"/>
                </w:rPr>
                <w:t xml:space="preserve">https://akgo74.ru/about/mery-podderzhki-malogo-i-srednego-predprinimatelstva.php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/>
            <w:hyperlink r:id="rId12" w:history="1">
              <w:r>
                <w:rPr>
                  <w:rStyle w:val="333"/>
                  <w:rFonts w:ascii="Times New Roman" w:hAnsi="Times New Roman"/>
                  <w:sz w:val="26"/>
                  <w:szCs w:val="26"/>
                </w:rPr>
                <w:t xml:space="preserve">https://akgo74.ru/about/info</w:t>
              </w:r>
              <w:r>
                <w:rPr>
                  <w:rStyle w:val="333"/>
                  <w:rFonts w:ascii="Times New Roman" w:hAnsi="Times New Roman"/>
                  <w:sz w:val="26"/>
                  <w:szCs w:val="26"/>
                </w:rPr>
                <w:t xml:space="preserve">rmatsiya-dlya-rukovoditeley-predpriyatiy-i-organizatsiy-kopeyskogo-gorodskogo-okruga-novosti-inf.php</w:t>
              </w:r>
            </w:hyperlink>
            <w:r/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Требования к заявителям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33" w:leader="none"/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не ранее дня начала приема заявок на конкурс:</w:t>
            </w:r>
            <w:r/>
          </w:p>
          <w:p>
            <w:pPr>
              <w:pStyle w:val="323"/>
              <w:numPr>
                <w:ilvl w:val="0"/>
                <w:numId w:val="33"/>
              </w:numPr>
              <w:ind w:left="33" w:firstLine="0"/>
              <w:jc w:val="both"/>
              <w:tabs>
                <w:tab w:val="left" w:pos="33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 отсутствие просроченной задолженности по ранее 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едоставленным на возвратной основе средствам бюджета городского округа;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ненахождение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юридических лиц в процессе реорганизации, ликвидации, в отношении них не введена процедура банкротства, деятельность заявителя не приостановлена в порядке, предусмотрен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законодательством Российской Федерации, а заявители индивидуальные предприниматели не должны прекратить деятельность в качестве индивидуального предпринимателя;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 отсутствие в реестре дисквалифицированных лиц сведений о дисквалифицированных руководите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являющихся заявителями;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заявители не дол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компаний в совокупности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превышает 25 процентов (если иное не предусмотрено законодательством Российской Федерации).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е через участие в капитале указанных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публичных акционерных обществ;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6) 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соответсвии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 правовым актом, на основании ин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ых нормативных правовых актов или муниципальных правовых актов на цели, указанные в пункте 3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7) не нахождение в перечне организаций и физических лиц, в отношении которых имеются сведения об их причастности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экстремисткой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  <w:r/>
          </w:p>
          <w:p>
            <w:pPr>
              <w:jc w:val="both"/>
              <w:tabs>
                <w:tab w:val="left" w:pos="709" w:leader="none"/>
                <w:tab w:val="left" w:pos="113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Субсидии предоставляются в случае соблюдения следующих требований к заявителям: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 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тсутствие задолженности перед управлением по имуществу и земельным отношениям администрации городского округа (далее – УИиЗО);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 наличие согласия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обработку персональных данных по форме согласно приложению 5 к Положению: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руководителя, главного бухгалтера и 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дставителя субъекта МСП (в случае, если заявление подано его представителем по доверенности);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представителя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случае, если заявление подано его представителем по доверенности);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 наличие информации о субъекте МСП в Реестре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убъектов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МСП;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 регистрация на территории городского округа (для субъектов МСП);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 уплата налогов, сборов, страховых взносов в текущем и предыдущем году в бюджеты всех уровней и государственные внебюджетные фонды (для субъектов МСП);</w:t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6) выплата среднемес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ячной заработной платы работникам за год, предшествующий году обращения за субсидией, в размере не менее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величины минимального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размера оплаты 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Российской Федерации, установленной федеральным законом, с учетом районного коэффициента (для субъектов МС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П);</w:t>
            </w:r>
            <w:r/>
          </w:p>
          <w:p>
            <w:pPr>
              <w:jc w:val="both"/>
              <w:tabs>
                <w:tab w:val="left" w:pos="142" w:leader="none"/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7) осуществление деятельности в сфере производства товаров (работ, услуг), за исключением видов деятельности, включенных в </w:t>
            </w:r>
            <w:hyperlink r:id="rId13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разделы G</w:t>
              </w:r>
            </w:hyperlink>
            <w:r>
              <w:rPr>
                <w:rFonts w:ascii="Times New Roman" w:hAnsi="Times New Roman"/>
              </w:rPr>
              <w:t xml:space="preserve"> (за исключением кодов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45.2, 45.20, 45.20.1, 45.20.2, 45.20.3, 45.20.5)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4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K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5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L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6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M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(за исключением кодов 71, 72, 75), </w:t>
            </w:r>
            <w:hyperlink r:id="rId17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N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8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O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19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S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(за исключением кодов 95 и 96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20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T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hyperlink r:id="rId21" w:history="1">
              <w:r>
                <w:rPr>
                  <w:rStyle w:val="333"/>
                  <w:rFonts w:ascii="Times New Roman" w:hAnsi="Times New Roman"/>
                  <w:color w:val="000000"/>
                  <w:sz w:val="26"/>
                  <w:szCs w:val="26"/>
                </w:rPr>
                <w:t xml:space="preserve">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кодов 32.1. «Производс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тво ювелирных изделий, бижутерии и подобных товаров», 86.2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 «Стоматологическая практика» Общероссийского классификатора видов экономической деятельности (ОКВЭД2) ОК 029-2014 (КДЕС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ед. 2), утвержденного Приказом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Росстандарта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31.01.2014 № 14-ст.;</w:t>
            </w:r>
            <w:r/>
          </w:p>
          <w:p>
            <w:pPr>
              <w:jc w:val="both"/>
              <w:tabs>
                <w:tab w:val="left" w:pos="142" w:leader="none"/>
                <w:tab w:val="left" w:pos="113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8) нео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существление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 ископаемых (для субъектов МСП);</w:t>
            </w:r>
            <w:r/>
          </w:p>
          <w:p>
            <w:pPr>
              <w:pStyle w:val="334"/>
              <w:ind w:firstLine="0"/>
              <w:spacing w:lineRule="auto" w:line="24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гражданство Российской Федерации (для </w:t>
            </w:r>
            <w:r>
              <w:rPr>
                <w:sz w:val="26"/>
                <w:szCs w:val="26"/>
              </w:rPr>
              <w:t xml:space="preserve">самозанятого</w:t>
            </w:r>
            <w:r>
              <w:rPr>
                <w:sz w:val="26"/>
                <w:szCs w:val="26"/>
              </w:rPr>
              <w:t xml:space="preserve">);</w:t>
            </w:r>
            <w:r/>
          </w:p>
          <w:p>
            <w:pPr>
              <w:pStyle w:val="334"/>
              <w:ind w:firstLine="0"/>
              <w:spacing w:lineRule="auto" w:line="240" w:after="0"/>
              <w:tabs>
                <w:tab w:val="left" w:pos="709" w:leader="none"/>
              </w:tabs>
              <w:rPr>
                <w:sz w:val="26"/>
                <w:szCs w:val="27"/>
              </w:rPr>
            </w:pP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7"/>
              </w:rPr>
              <w:t xml:space="preserve">применение специального налогового режима «Налог на профессиональный доход» в соответствии с Федеральным законом от 27.11.2018 </w:t>
            </w:r>
            <w:r>
              <w:rPr>
                <w:sz w:val="26"/>
                <w:szCs w:val="27"/>
              </w:rPr>
              <w:t xml:space="preserve">№ 422-ФЗ «О проведении эксперимента по установлению специального налогового режима «Налог на профессиональный </w:t>
            </w:r>
            <w:r>
              <w:rPr>
                <w:sz w:val="26"/>
                <w:szCs w:val="27"/>
              </w:rPr>
              <w:t xml:space="preserve">доход» (для </w:t>
            </w:r>
            <w:r>
              <w:rPr>
                <w:sz w:val="26"/>
                <w:szCs w:val="27"/>
              </w:rPr>
              <w:t xml:space="preserve">самозанятого</w:t>
            </w:r>
            <w:r>
              <w:rPr>
                <w:sz w:val="26"/>
                <w:szCs w:val="27"/>
              </w:rPr>
              <w:t xml:space="preserve">); </w:t>
            </w:r>
            <w:r/>
          </w:p>
          <w:p>
            <w:pPr>
              <w:pStyle w:val="334"/>
              <w:ind w:firstLine="0"/>
              <w:spacing w:lineRule="auto" w:line="240" w:after="0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11) регистрация в качестве </w:t>
            </w:r>
            <w:r>
              <w:rPr>
                <w:sz w:val="26"/>
                <w:szCs w:val="27"/>
              </w:rPr>
              <w:t xml:space="preserve">самозанятого</w:t>
            </w:r>
            <w:r>
              <w:rPr>
                <w:sz w:val="26"/>
                <w:szCs w:val="27"/>
              </w:rPr>
              <w:t xml:space="preserve"> и осуществление деятельности на территории городского округа не менее 3 месяцев (для </w:t>
            </w:r>
            <w:r>
              <w:rPr>
                <w:sz w:val="26"/>
                <w:szCs w:val="27"/>
              </w:rPr>
              <w:t xml:space="preserve">самозанятого</w:t>
            </w:r>
            <w:r>
              <w:rPr>
                <w:sz w:val="26"/>
                <w:szCs w:val="27"/>
              </w:rPr>
              <w:t xml:space="preserve">);</w:t>
            </w:r>
            <w:r/>
          </w:p>
          <w:p>
            <w:pPr>
              <w:pStyle w:val="334"/>
              <w:ind w:firstLine="0"/>
              <w:spacing w:lineRule="auto" w:line="240" w:after="0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12) отсутствие регистрации в качестве индивидуального предпринимателя (для </w:t>
            </w:r>
            <w:r>
              <w:rPr>
                <w:sz w:val="26"/>
                <w:szCs w:val="27"/>
              </w:rPr>
              <w:t xml:space="preserve">самозанятого</w:t>
            </w:r>
            <w:r>
              <w:rPr>
                <w:sz w:val="26"/>
                <w:szCs w:val="27"/>
              </w:rPr>
              <w:t xml:space="preserve">)</w:t>
            </w:r>
            <w:r>
              <w:rPr>
                <w:sz w:val="26"/>
                <w:szCs w:val="27"/>
              </w:rPr>
              <w:t xml:space="preserve">;</w:t>
            </w:r>
            <w:r/>
          </w:p>
          <w:p>
            <w:pPr>
              <w:pStyle w:val="334"/>
              <w:ind w:firstLine="0"/>
              <w:spacing w:lineRule="auto" w:line="240" w:after="0"/>
              <w:rPr>
                <w:sz w:val="26"/>
              </w:rPr>
            </w:pPr>
            <w:r>
              <w:rPr>
                <w:sz w:val="26"/>
                <w:szCs w:val="27"/>
              </w:rPr>
              <w:t xml:space="preserve">13) соответствие требованиям, указанным в пункте 10 </w:t>
            </w:r>
            <w:r>
              <w:rPr>
                <w:sz w:val="26"/>
                <w:szCs w:val="27"/>
              </w:rPr>
              <w:t xml:space="preserve">Положения.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Перечень документов, предоставляемых заявителями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113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участия в конкурсе заявитель – субъект МСП предоставляет организатору конкурса следующие документы: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 заявку по форме согласно приложению 1 к Положению, подписанную руководителем субъекта МСП с приложением пакета документов в соответствии пунктом 30 Положения;</w:t>
            </w:r>
            <w:r/>
          </w:p>
          <w:p>
            <w:pPr>
              <w:pStyle w:val="336"/>
              <w:ind w:firstLine="0"/>
              <w:widowControl/>
              <w:tabs>
                <w:tab w:val="left" w:pos="10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 доверенность от субъ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екта МСП, в случае если заявка с приложенными документами подается представителем субъекта МСП;</w:t>
            </w:r>
            <w:r/>
          </w:p>
          <w:p>
            <w:pPr>
              <w:pStyle w:val="336"/>
              <w:ind w:firstLine="0"/>
              <w:widowControl/>
              <w:tabs>
                <w:tab w:val="left" w:pos="10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 копию паспорта руководителя субъекта МСП, главного бухгалтера субъекта МСП и представителя субъекта МСП;</w:t>
            </w:r>
            <w:r/>
          </w:p>
          <w:p>
            <w:pPr>
              <w:pStyle w:val="336"/>
              <w:ind w:firstLine="0"/>
              <w:widowControl/>
              <w:tabs>
                <w:tab w:val="left" w:pos="1080" w:leader="none"/>
              </w:tabs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 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документы, подтверждающие отсутствие неисполненно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начала приема заявок на конкурс:</w:t>
            </w:r>
            <w:r/>
          </w:p>
          <w:p>
            <w:pPr>
              <w:pStyle w:val="336"/>
              <w:ind w:firstLine="0"/>
              <w:widowControl/>
              <w:tabs>
                <w:tab w:val="left" w:pos="1080" w:leader="none"/>
              </w:tabs>
            </w:pPr>
            <w:r>
              <w:rPr>
                <w:rFonts w:ascii="Times New Roman" w:hAnsi="Times New Roman"/>
                <w:sz w:val="27"/>
                <w:szCs w:val="27"/>
              </w:rPr>
              <w:t xml:space="preserve">- справку об исполнен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пеней, штрафов, процентов, подписанную должностным лицом налогового органа и скрепленную печатью в случа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 предоставления на бумажном носителе;</w:t>
            </w:r>
            <w:r/>
          </w:p>
          <w:p>
            <w:pPr>
              <w:pStyle w:val="336"/>
              <w:ind w:firstLine="0"/>
              <w:widowControl/>
              <w:tabs>
                <w:tab w:val="left" w:pos="1080" w:leader="none"/>
              </w:tabs>
            </w:pPr>
            <w:r>
              <w:rPr>
                <w:rFonts w:ascii="Times New Roman" w:hAnsi="Times New Roman"/>
                <w:sz w:val="27"/>
                <w:szCs w:val="27"/>
              </w:rPr>
              <w:t xml:space="preserve">- 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подписанную должностным лицом органа Со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циальным фондом России (далее – СФР) и заверенную печатью в случае предоставления на бумажном носителе;</w:t>
            </w:r>
            <w:r/>
          </w:p>
          <w:p>
            <w:pPr>
              <w:pStyle w:val="336"/>
              <w:ind w:firstLine="0"/>
              <w:widowControl/>
              <w:tabs>
                <w:tab w:val="left" w:pos="900" w:leader="none"/>
                <w:tab w:val="left" w:pos="960" w:leader="none"/>
              </w:tabs>
            </w:pPr>
            <w:r>
              <w:rPr>
                <w:rFonts w:ascii="Times New Roman" w:hAnsi="Times New Roman"/>
                <w:sz w:val="27"/>
                <w:szCs w:val="27"/>
              </w:rPr>
              <w:t xml:space="preserve">5) копию бухгалтерского баланса и отчета о финансовых результатах деятельности субъекта МСП (иной предусмотренной законодательством Российской Федерации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 налогах и сборах документации, если субъект МСП не представляет в налоговые органы бухгалтерский баланс) за год, предшествующий году обращения за предоставлением субсидии, с отметкой налогового органа;</w:t>
            </w:r>
            <w:r/>
          </w:p>
          <w:p>
            <w:pPr>
              <w:pStyle w:val="336"/>
              <w:ind w:firstLine="0"/>
              <w:widowControl/>
              <w:tabs>
                <w:tab w:val="left" w:pos="960" w:leader="none"/>
              </w:tabs>
            </w:pPr>
            <w:r>
              <w:rPr>
                <w:rFonts w:ascii="Times New Roman" w:hAnsi="Times New Roman"/>
                <w:sz w:val="27"/>
                <w:szCs w:val="27"/>
              </w:rPr>
              <w:t xml:space="preserve">6) копию формы по КНД 1151111 «Расчет по страховым взносам», кроме раздела 3 формы «Персонифицированные сведения о застрахованных лицах» за 2 года, предшествующих году обращения за субсидией, с отметкой налогового органа; </w:t>
            </w:r>
            <w:r/>
          </w:p>
          <w:p>
            <w:pPr>
              <w:pStyle w:val="337"/>
              <w:ind w:firstLine="0"/>
              <w:tabs>
                <w:tab w:val="left" w:pos="993" w:leader="none"/>
              </w:tabs>
              <w:rPr>
                <w:rFonts w:ascii="Arial" w:hAnsi="Arial" w:cs="Arial" w:eastAsia="Arial"/>
                <w:color w:val="00000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7) копию формы 4-ФСС «Расчет по 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ачисленным и уплаченным страховым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обеспечения», за год, предшествующих году обращения за субсидие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й, с отметкой органа СФР;</w:t>
            </w:r>
            <w:r>
              <w:rPr>
                <w:rFonts w:ascii="Arial" w:hAnsi="Arial" w:cs="Arial" w:eastAsia="Arial"/>
                <w:color w:val="000000"/>
                <w:sz w:val="27"/>
                <w:szCs w:val="27"/>
              </w:rPr>
              <w:t xml:space="preserve"> </w:t>
            </w:r>
            <w:r/>
          </w:p>
          <w:p>
            <w:pPr>
              <w:pStyle w:val="337"/>
              <w:ind w:firstLine="0"/>
              <w:tabs>
                <w:tab w:val="left" w:pos="993" w:leader="none"/>
              </w:tabs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8) копию формы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болеваний»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за год, предшествующих году обра</w:t>
            </w:r>
            <w:r>
              <w:rPr>
                <w:rFonts w:ascii="Times New Roman" w:hAnsi="Times New Roman" w:cs="Times New Roman"/>
                <w:sz w:val="26"/>
                <w:szCs w:val="27"/>
              </w:rPr>
              <w:t xml:space="preserve">щения за субсидией, с отметкой органа СФР;</w:t>
            </w:r>
            <w:r>
              <w:rPr>
                <w:rFonts w:ascii="Times New Roman" w:hAnsi="Times New Roman" w:cs="Times New Roman"/>
                <w:color w:val="000000"/>
                <w:sz w:val="26"/>
                <w:szCs w:val="27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9) копии документов, подтверждающих сумму фактически уплаченных налогов в бюджеты всех уровней и страховых взносов в период с 1 января по 31 декабря года, предшествующег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электронного документооборота, банковскую выписку из лицевого счета,</w:t>
            </w: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 выписки </w:t>
            </w: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из системы</w:t>
            </w: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 «Клиент-банк», копии платежных поручений, квитанций об уплате);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10) расчет размера субсидии по форме, приведенной в приложении 2 к </w:t>
            </w: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Положению;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11) согласие субъекта персональных данных на обработку его персональных данных по форме, приведенной в приложении 5 к </w:t>
            </w: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 Положению;</w:t>
            </w:r>
            <w:r/>
          </w:p>
          <w:p>
            <w:pPr>
              <w:jc w:val="both"/>
              <w:tabs>
                <w:tab w:val="left" w:pos="142" w:leader="none"/>
                <w:tab w:val="left" w:pos="1134" w:leader="none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7"/>
              </w:rPr>
              <w:t xml:space="preserve">12) согласие н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а публикацию (размещение) в сети Интернет информации о заявителе, о подаваемой заявителем  заявке, ино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й информации о заявителе; </w:t>
            </w:r>
            <w:r/>
          </w:p>
          <w:p>
            <w:pPr>
              <w:jc w:val="both"/>
              <w:tabs>
                <w:tab w:val="left" w:pos="142" w:leader="none"/>
                <w:tab w:val="left" w:pos="1134" w:leader="none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13) гарантийное письмо, содержащее сведения о соответствии заявителя условиям, установленным подпунктами 5, 6 пункта 10 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Положения.</w:t>
            </w:r>
            <w:r/>
          </w:p>
          <w:p>
            <w:pPr>
              <w:jc w:val="both"/>
              <w:tabs>
                <w:tab w:val="left" w:pos="142" w:leader="none"/>
                <w:tab w:val="left" w:pos="1134" w:leader="none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Гарантийное письмо оформляется в свободной форме на фирменном бланке предприятия (при н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аличии), подписывается руководителем и заверяется печатью предприятия;</w:t>
            </w:r>
            <w:r/>
          </w:p>
          <w:p>
            <w:pPr>
              <w:pStyle w:val="336"/>
              <w:ind w:firstLine="0"/>
              <w:widowControl/>
              <w:tabs>
                <w:tab w:val="left" w:pos="851" w:leader="none"/>
                <w:tab w:val="left" w:pos="900" w:leader="none"/>
                <w:tab w:val="left" w:pos="960" w:leader="none"/>
                <w:tab w:val="left" w:pos="1276" w:leader="none"/>
              </w:tabs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7"/>
              </w:rPr>
              <w:t xml:space="preserve">14) документы, подтверждающие осуществление затрат на приобретение оборудования:</w:t>
            </w:r>
            <w:r/>
          </w:p>
          <w:p>
            <w:pPr>
              <w:jc w:val="both"/>
              <w:tabs>
                <w:tab w:val="left" w:pos="709" w:leader="none"/>
                <w:tab w:val="left" w:pos="960" w:leader="none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 копии документов, подтверждающих осуществление затрат заявителя на приобретение в собственность оборуд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ования, включая затраты на монтаж оборудования (копии договоров, платежных поручений, счетов-фактур, накладных);</w:t>
            </w:r>
            <w:r/>
          </w:p>
          <w:p>
            <w:pPr>
              <w:jc w:val="both"/>
              <w:tabs>
                <w:tab w:val="left" w:pos="709" w:leader="none"/>
                <w:tab w:val="left" w:pos="960" w:leader="none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7"/>
              </w:rPr>
              <w:t xml:space="preserve">- копии бухгалтерских документов, подтверждающих постановку на баланс оборудования (форма ОС-1 «Акт о приеме - передачи объекта основных средст</w:t>
            </w:r>
            <w:r>
              <w:rPr>
                <w:rFonts w:ascii="Times New Roman" w:hAnsi="Times New Roman"/>
                <w:sz w:val="26"/>
                <w:szCs w:val="27"/>
              </w:rPr>
              <w:t xml:space="preserve">в (кроме зданий, сооружений)», форма ОС-6 «Инвентарная карточка учета объекта основных средств»);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  <w:tab w:val="left" w:pos="960" w:leader="none"/>
              </w:tabs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7"/>
              </w:rPr>
              <w:t xml:space="preserve">- технико-экономическое обоснование приобретения оборудования;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  <w:tab w:val="left" w:pos="960" w:leader="none"/>
              </w:tabs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7"/>
              </w:rPr>
              <w:t xml:space="preserve">15) копии коллективных договоров и соглашений (при наличии).</w:t>
            </w:r>
            <w:r/>
          </w:p>
          <w:p>
            <w:pPr>
              <w:jc w:val="both"/>
              <w:tabs>
                <w:tab w:val="left" w:pos="142" w:leader="none"/>
                <w:tab w:val="left" w:pos="1134" w:leader="none"/>
              </w:tabs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участия в конкурсе заявитель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предоставляет следующие документы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</w:t>
            </w:r>
            <w:r/>
          </w:p>
          <w:p>
            <w:pPr>
              <w:pStyle w:val="343"/>
              <w:jc w:val="both"/>
              <w:spacing w:after="0" w:afterAutospacing="0" w:before="0" w:beforeAutospacing="0"/>
              <w:tabs>
                <w:tab w:val="left" w:pos="142" w:leader="none"/>
                <w:tab w:val="left" w:pos="1134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1</w:t>
            </w:r>
            <w:r>
              <w:rPr>
                <w:color w:val="000000"/>
                <w:sz w:val="27"/>
                <w:szCs w:val="27"/>
              </w:rPr>
              <w:t xml:space="preserve">) заявку по форме согласно приложению 3 к настоящему Положению с приложением пакета документов</w:t>
            </w:r>
            <w:bookmarkStart w:id="0" w:name="_GoBack"/>
            <w:r/>
            <w:bookmarkEnd w:id="0"/>
            <w:r>
              <w:rPr>
                <w:color w:val="000000"/>
                <w:sz w:val="27"/>
                <w:szCs w:val="27"/>
              </w:rPr>
              <w:t xml:space="preserve"> в соответствии с пунктом 33 Положения.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080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2) доверенность от </w:t>
            </w:r>
            <w:r>
              <w:rPr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color w:val="000000"/>
                <w:sz w:val="27"/>
                <w:szCs w:val="27"/>
              </w:rPr>
              <w:t xml:space="preserve">, в случае если заявка с приложенными документами подается представителем </w:t>
            </w:r>
            <w:r>
              <w:rPr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color w:val="000000"/>
                <w:sz w:val="27"/>
                <w:szCs w:val="27"/>
              </w:rPr>
              <w:t xml:space="preserve">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080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3) копию паспорта </w:t>
            </w:r>
            <w:r>
              <w:rPr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color w:val="000000"/>
                <w:sz w:val="27"/>
                <w:szCs w:val="27"/>
              </w:rPr>
              <w:t xml:space="preserve"> и представителя </w:t>
            </w:r>
            <w:r>
              <w:rPr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color w:val="000000"/>
                <w:sz w:val="27"/>
                <w:szCs w:val="27"/>
              </w:rPr>
              <w:t xml:space="preserve">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080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4) копию свидетельства о постановке на налоговый учет (ИНН);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080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5) копию документа, подтверждающего регистрацию в системе индивидуального (персонифицированного) учета в системе обязательного пенсионного страхования (СНИЛС);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080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6) справку о постановке на учет (снятии с учета) физического лица в качестве налогоплательщика налога на профессиональный доход (форма КНД 1122035);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080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7) справку о состоянии расчетов (доходах) по налогу на профессиональный доход (форма КНД 1122036);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080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8) справку об исполнении налогоплательщиком (плательщиком сбора, плательщиком страховых взносов, налоговым агентом) об</w:t>
            </w:r>
            <w:r>
              <w:rPr>
                <w:color w:val="000000"/>
                <w:sz w:val="27"/>
                <w:szCs w:val="27"/>
              </w:rPr>
              <w:t xml:space="preserve">язанности по уплате налогов, сборов, страховых взносов, пеней, штрафов, процентов, подписанную должностным лицом налогового органа и скрепленную печатью в случае предоставления на бумажном носителе, по состоянию на дату начала приема документов на конкурс;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42" w:leader="none"/>
                <w:tab w:val="left" w:pos="709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9) презентацию проекта (описание и фотографии продукции или услуг, сертификаты о прохождении образовательных курсов, договоры на выполнение работ (оказание услуг) и др.);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42" w:leader="none"/>
                <w:tab w:val="left" w:pos="1134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10) расчет размера субсидии по форме, приведенной в приложении 4 к настоящему Положению;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42" w:leader="none"/>
                <w:tab w:val="left" w:pos="1134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11) согласие субъекта персональных данных на обработку его персональных данных по форме, приведенной в приложении 5 к настоящему Положению;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  <w:tabs>
                <w:tab w:val="left" w:pos="142" w:leader="none"/>
                <w:tab w:val="left" w:pos="1134" w:leader="none"/>
              </w:tabs>
            </w:pPr>
            <w:r>
              <w:rPr>
                <w:color w:val="000000"/>
                <w:sz w:val="27"/>
                <w:szCs w:val="27"/>
              </w:rPr>
              <w:t xml:space="preserve">12) согласие на публикацию (размещение) в сети Интернет информации о заявителе, о подаваемой заявителем  заявке, иной информации о заявителе;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</w:pPr>
            <w:r>
              <w:rPr>
                <w:color w:val="000000"/>
                <w:sz w:val="27"/>
                <w:szCs w:val="27"/>
              </w:rPr>
              <w:t xml:space="preserve">13) документы, подтверждающие осуществление затрат по арендным платежам, на приобретение в собственность </w:t>
            </w:r>
            <w:r>
              <w:rPr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color w:val="000000"/>
                <w:sz w:val="27"/>
                <w:szCs w:val="27"/>
              </w:rPr>
              <w:t xml:space="preserve"> оборудов</w:t>
            </w:r>
            <w:r>
              <w:rPr>
                <w:color w:val="000000"/>
                <w:sz w:val="27"/>
                <w:szCs w:val="27"/>
              </w:rPr>
              <w:t xml:space="preserve">ания, инструментов и инвентаря, мебели, включая затраты на монтаж оборудования: оригиналы и копии документов, подтверждающих факт оплаты и получения оборудования, инструментов и инвентаря, мебели (чеки контрольно-кассовой техники, выписки с лицевого счета </w:t>
            </w:r>
            <w:r>
              <w:rPr>
                <w:color w:val="000000"/>
                <w:sz w:val="27"/>
                <w:szCs w:val="27"/>
              </w:rPr>
              <w:t xml:space="preserve">самозанятого</w:t>
            </w:r>
            <w:r>
              <w:rPr>
                <w:color w:val="000000"/>
                <w:sz w:val="27"/>
                <w:szCs w:val="27"/>
              </w:rPr>
              <w:t xml:space="preserve"> в российской кредитной организации, договоры, товарные накладные и иные документы);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</w:pPr>
            <w:r>
              <w:rPr>
                <w:color w:val="000000"/>
                <w:sz w:val="27"/>
                <w:szCs w:val="27"/>
              </w:rPr>
              <w:t xml:space="preserve">14) документы, подтверждающие осуществление затрат на повышение квалификации: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</w:pPr>
            <w:r>
              <w:rPr>
                <w:color w:val="000000"/>
                <w:sz w:val="27"/>
                <w:szCs w:val="27"/>
              </w:rPr>
              <w:t xml:space="preserve">- копия договора, заключенного между заявителем и образовательным учреждением (организацией, индивидуальным предпринима</w:t>
            </w:r>
            <w:r>
              <w:rPr>
                <w:color w:val="000000"/>
                <w:sz w:val="27"/>
                <w:szCs w:val="27"/>
              </w:rPr>
              <w:t xml:space="preserve">телем), предоставляющим услугу по проведению семинаров, тренингов, мастер-классов, курсов повышения квалификации продолжительностью по тематике общих вопросов ведения деятельности и (или) вопросов конкретного производства (вида экономической деятельности);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</w:pPr>
            <w:r>
              <w:rPr>
                <w:color w:val="000000"/>
                <w:sz w:val="27"/>
                <w:szCs w:val="27"/>
              </w:rPr>
              <w:t xml:space="preserve">- копии программы и (или) расписания семинара, тренинга, мастер-класса или курсов повышения квалификации, с указанием тем и количества часов;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</w:pPr>
            <w:r>
              <w:rPr>
                <w:color w:val="000000"/>
                <w:sz w:val="27"/>
                <w:szCs w:val="27"/>
              </w:rPr>
              <w:t xml:space="preserve">- копии счетов и платежных поручений, подтверждающих оплату заявителем затрат по повышению квалификации;</w:t>
            </w:r>
            <w:r/>
          </w:p>
          <w:p>
            <w:pPr>
              <w:pStyle w:val="344"/>
              <w:jc w:val="both"/>
              <w:spacing w:after="0" w:afterAutospacing="0" w:before="0" w:beforeAutospacing="0"/>
            </w:pPr>
            <w:r>
              <w:rPr>
                <w:color w:val="000000"/>
                <w:sz w:val="27"/>
                <w:szCs w:val="27"/>
              </w:rPr>
              <w:t xml:space="preserve">- копии удостоверения (свидетельства) о повышении квалификации и (или) сертификата о прохождении семинара, тренинга, мастер-класса.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подачи заявок 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36"/>
              <w:numPr>
                <w:ilvl w:val="0"/>
                <w:numId w:val="25"/>
              </w:numPr>
              <w:ind w:left="0" w:firstLine="33"/>
              <w:widowControl/>
              <w:tabs>
                <w:tab w:val="left" w:pos="0" w:leader="none"/>
                <w:tab w:val="left" w:pos="45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на участие в конкурсе подаются лично руководителем субъекта МСП,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самозанятым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либо представителем по доверенности.</w:t>
            </w:r>
            <w:r/>
          </w:p>
          <w:p>
            <w:pPr>
              <w:pStyle w:val="336"/>
              <w:numPr>
                <w:ilvl w:val="0"/>
                <w:numId w:val="25"/>
              </w:numPr>
              <w:ind w:left="0" w:firstLine="33"/>
              <w:widowControl/>
              <w:tabs>
                <w:tab w:val="left" w:pos="0" w:leader="none"/>
                <w:tab w:val="left" w:pos="45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Заявитель несет ответственность за достоверность предоставляемых документов и сведений в соответствии с законодательством Российской Федерации</w:t>
            </w:r>
            <w:r>
              <w:rPr>
                <w:rFonts w:ascii="Calibri" w:hAnsi="Calibri" w:cs="Times New Roman"/>
                <w:sz w:val="26"/>
                <w:szCs w:val="26"/>
                <w:lang w:eastAsia="ru-RU"/>
              </w:rPr>
              <w:t xml:space="preserve">.</w:t>
            </w:r>
            <w:r/>
          </w:p>
          <w:p>
            <w:pPr>
              <w:pStyle w:val="336"/>
              <w:numPr>
                <w:ilvl w:val="0"/>
                <w:numId w:val="25"/>
              </w:numPr>
              <w:ind w:left="0" w:firstLine="33"/>
              <w:widowControl/>
              <w:tabs>
                <w:tab w:val="left" w:pos="0" w:leader="none"/>
                <w:tab w:val="left" w:pos="45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считается принятой со дня поступления организатору конкурса и ее регистрации в системе автоматизации дело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и электронного документооборота «Дело»,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которой указывается номер, дата и время получения заявления.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Требования к форме и содержанию заявок: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34"/>
              <w:numPr>
                <w:ilvl w:val="0"/>
                <w:numId w:val="26"/>
              </w:numPr>
              <w:ind w:left="33" w:firstLine="0"/>
              <w:spacing w:lineRule="auto" w:line="240" w:after="0"/>
              <w:tabs>
                <w:tab w:val="left" w:pos="60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Заявитель предоставляет организатору конкурса заявку по форме согласно приложениям 1, 3 к  Положени</w:t>
            </w:r>
            <w:r>
              <w:rPr>
                <w:sz w:val="26"/>
                <w:szCs w:val="26"/>
              </w:rPr>
              <w:t xml:space="preserve">ю с приложенным к ней пакетом документов, в том числе согласие на публикацию (размещение) в сети Интернет информации о заявителе, о подаваемой заявителем заявке, иной информации о заявителе, а также согласие на обработку персональных данных (для физических</w:t>
            </w:r>
            <w:r>
              <w:rPr>
                <w:sz w:val="26"/>
                <w:szCs w:val="26"/>
              </w:rPr>
              <w:t xml:space="preserve"> лиц).</w:t>
            </w:r>
            <w:r/>
          </w:p>
          <w:p>
            <w:pPr>
              <w:pStyle w:val="336"/>
              <w:numPr>
                <w:ilvl w:val="0"/>
                <w:numId w:val="26"/>
              </w:numPr>
              <w:ind w:left="33" w:firstLine="0"/>
              <w:widowControl/>
              <w:tabs>
                <w:tab w:val="left" w:pos="0" w:leader="none"/>
                <w:tab w:val="left" w:pos="45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копии документов субъекта МСП должны быть заверены субъектом МСП. В случае сдачи отчетности в налоговые органы и СФР в электронном виде через сеть Интернет или направления заказным письмом по почте, необходимо приложить документ о приеме отчетно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налоговым органом и СФР или копии описи вложения и квитанции об оплате заказного письма, заверенные субъектом МСП.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отзыва и возврат заявок: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34"/>
              <w:numPr>
                <w:ilvl w:val="0"/>
                <w:numId w:val="27"/>
              </w:numPr>
              <w:ind w:left="33" w:firstLine="0"/>
              <w:spacing w:lineRule="auto" w:line="240" w:after="0"/>
              <w:tabs>
                <w:tab w:val="left" w:pos="60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Заявитель вправе отозвать заявку до истечения срока приема заявок и документов, направив организатору конкурса письменное уведомление, содержащее текст отзыва. </w:t>
            </w:r>
            <w:r/>
          </w:p>
          <w:p>
            <w:pPr>
              <w:pStyle w:val="334"/>
              <w:ind w:firstLine="0"/>
              <w:spacing w:lineRule="auto" w:line="240" w:after="0"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считается отозванной со дня получения организатором конкурса уведомления об отзыве и под</w:t>
            </w:r>
            <w:r>
              <w:rPr>
                <w:sz w:val="26"/>
                <w:szCs w:val="26"/>
              </w:rPr>
              <w:t xml:space="preserve">лежит возврату заявителю в течение 2 рабочих дней.</w:t>
            </w:r>
            <w:r/>
          </w:p>
          <w:p>
            <w:pPr>
              <w:pStyle w:val="334"/>
              <w:numPr>
                <w:ilvl w:val="0"/>
                <w:numId w:val="27"/>
              </w:numPr>
              <w:ind w:left="33" w:firstLine="0"/>
              <w:spacing w:lineRule="auto" w:line="240" w:after="0"/>
              <w:tabs>
                <w:tab w:val="left" w:pos="60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несоответствия представленных документов требованиям Положения заявитель не признается участником конкурса, организатор конкурса в течение 5 рабочих дней со дня проведения анализа предоставленных </w:t>
            </w:r>
            <w:r>
              <w:rPr>
                <w:sz w:val="26"/>
                <w:szCs w:val="26"/>
              </w:rPr>
              <w:t xml:space="preserve">документов информирует заявителя путем уведомления о возврате документов способом, позволяющим подтвердить факт отправки данного уведомления (вручение </w:t>
            </w:r>
            <w:r>
              <w:rPr>
                <w:sz w:val="26"/>
                <w:szCs w:val="26"/>
              </w:rPr>
              <w:t xml:space="preserve">самозанятому</w:t>
            </w:r>
            <w:r>
              <w:rPr>
                <w:sz w:val="26"/>
                <w:szCs w:val="26"/>
              </w:rPr>
              <w:t xml:space="preserve">, субъекту МСП или их представителю, по доверенности под подпись; направление заказным письмо</w:t>
            </w:r>
            <w:r>
              <w:rPr>
                <w:sz w:val="26"/>
                <w:szCs w:val="26"/>
              </w:rPr>
              <w:t xml:space="preserve">м с уведомлением о вручении; по адресу электронной почты; с использованием иных сре</w:t>
            </w:r>
            <w:r>
              <w:rPr>
                <w:sz w:val="26"/>
                <w:szCs w:val="26"/>
              </w:rPr>
              <w:t xml:space="preserve">дств св</w:t>
            </w:r>
            <w:r>
              <w:rPr>
                <w:sz w:val="26"/>
                <w:szCs w:val="26"/>
              </w:rPr>
              <w:t xml:space="preserve">язи и доставки, обеспечивающих фиксирование такого направления организатором конкурса), с последующим возвратом документов путем их вручения </w:t>
            </w:r>
            <w:r>
              <w:rPr>
                <w:sz w:val="26"/>
                <w:szCs w:val="26"/>
              </w:rPr>
              <w:t xml:space="preserve">самозанятому</w:t>
            </w:r>
            <w:r>
              <w:rPr>
                <w:sz w:val="26"/>
                <w:szCs w:val="26"/>
              </w:rPr>
              <w:t xml:space="preserve">, субъекту МС</w:t>
            </w:r>
            <w:r>
              <w:rPr>
                <w:sz w:val="26"/>
                <w:szCs w:val="26"/>
              </w:rPr>
              <w:t xml:space="preserve">П или их представителю по доверенности под подпись.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Внесение изменений в заявку: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34"/>
              <w:ind w:firstLine="0"/>
              <w:spacing w:lineRule="auto" w:line="240" w:after="0"/>
              <w:tabs>
                <w:tab w:val="left" w:pos="113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заявку и документацию допускается путем отзыва ранее поданной документации и направление новой в пределах срока, установленного для подачи конкурсной док</w:t>
            </w:r>
            <w:r>
              <w:rPr>
                <w:sz w:val="26"/>
                <w:szCs w:val="26"/>
              </w:rPr>
              <w:t xml:space="preserve">ументации. 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Рассмотрение и оценка заявок организатором конкурса: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23"/>
              <w:numPr>
                <w:ilvl w:val="0"/>
                <w:numId w:val="28"/>
              </w:numPr>
              <w:ind w:left="33" w:firstLine="0"/>
              <w:jc w:val="both"/>
              <w:tabs>
                <w:tab w:val="left" w:pos="0" w:leader="none"/>
                <w:tab w:val="left" w:pos="33" w:leader="none"/>
                <w:tab w:val="left" w:pos="459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заявки и предоставленных документов на соответствие их требованиям, установленным Положением, и проверка правильности расчета размера субсидии в течение 10 рабочих дней со дня, следую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щего за днем окончания приема документов.</w:t>
            </w:r>
            <w:r/>
          </w:p>
          <w:p>
            <w:pPr>
              <w:pStyle w:val="323"/>
              <w:numPr>
                <w:ilvl w:val="0"/>
                <w:numId w:val="28"/>
              </w:numPr>
              <w:ind w:left="33" w:firstLine="0"/>
              <w:jc w:val="both"/>
              <w:tabs>
                <w:tab w:val="left" w:pos="0" w:leader="none"/>
                <w:tab w:val="left" w:pos="33" w:leader="none"/>
                <w:tab w:val="left" w:pos="459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случае не предоставления заявителем по собственной инициативе документов, указанных в подпункте 4 пункта 30 и подпункте 8 пункта 33 Положения, в течение 3 рабочих дней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 дня, следующего за днем окончания приема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документов на конкурс, подготовка и направление межведомственного запроса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предоставлении документов, указанных в подпункте 4 пункта 30 и подпункте 8 пункта 33 Положения.</w:t>
            </w:r>
            <w:r/>
          </w:p>
          <w:p>
            <w:pPr>
              <w:pStyle w:val="323"/>
              <w:numPr>
                <w:ilvl w:val="0"/>
                <w:numId w:val="28"/>
              </w:numPr>
              <w:ind w:left="33" w:firstLine="0"/>
              <w:jc w:val="both"/>
              <w:tabs>
                <w:tab w:val="left" w:pos="0" w:leader="none"/>
                <w:tab w:val="left" w:pos="33" w:leader="none"/>
                <w:tab w:val="left" w:pos="459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Запрос и получение на официальном сайте ФНС, в УИиЗО документы, указанные в пункте 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Положения.</w:t>
            </w:r>
            <w:r/>
          </w:p>
          <w:p>
            <w:pPr>
              <w:pStyle w:val="323"/>
              <w:numPr>
                <w:ilvl w:val="0"/>
                <w:numId w:val="28"/>
              </w:numPr>
              <w:ind w:left="33" w:firstLine="0"/>
              <w:jc w:val="both"/>
              <w:tabs>
                <w:tab w:val="left" w:pos="0" w:leader="none"/>
                <w:tab w:val="left" w:pos="33" w:leader="none"/>
                <w:tab w:val="left" w:pos="459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случае несоответствия представленных документов требованиям настоящего Положения заявитель не признается участником конкурса, организатор конкурса в течение 5 рабочих дней со дня проведения анализа предоставленных документов информирует заяви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теля путем уведомления о возврате документов способом, позволяющим подтвердить факт отправки данного уведомления (вручение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самозанятому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субъекту МСП или их представителю по доверенности под подпись;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направление заказным письмом с уведомлением о вручении;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 адресу электронной почты; с использованием иных сре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дств св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язи и доставки, обеспечивающих фиксирование факта такого направления организатором конкурса), с последующим возвратом документов путем их вручения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самозанятому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субъекту МСП или их представителю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 доверенности под подпись.</w:t>
            </w:r>
            <w:r/>
          </w:p>
          <w:p>
            <w:pPr>
              <w:pStyle w:val="323"/>
              <w:numPr>
                <w:ilvl w:val="0"/>
                <w:numId w:val="28"/>
              </w:numPr>
              <w:ind w:left="33" w:firstLine="0"/>
              <w:jc w:val="both"/>
              <w:tabs>
                <w:tab w:val="left" w:pos="0" w:leader="none"/>
                <w:tab w:val="left" w:pos="33" w:leader="none"/>
                <w:tab w:val="left" w:pos="459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случае соответствия документов требованиям Положения в срок, не превышающий 5 рабочих дней со дня проведения анализа предоставленных документов: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 подготовка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конкурсных материалов в виде сводных таблиц по всем участникам конкурса по критериям отбора, приведенным в пунктах 20, 21 Положения;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 направление членам конкурсной комиссии по электронной почте конкурсные материалы.</w:t>
            </w:r>
            <w:r/>
          </w:p>
          <w:p>
            <w:pPr>
              <w:pStyle w:val="336"/>
              <w:ind w:firstLine="33"/>
              <w:widowControl/>
              <w:tabs>
                <w:tab w:val="left" w:pos="33" w:leader="none"/>
                <w:tab w:val="left" w:pos="6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заявок субъектов МСП проводитс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соответствии с критериями конкурсного отбора:</w:t>
            </w:r>
            <w:r/>
          </w:p>
          <w:p>
            <w:pPr>
              <w:pStyle w:val="336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 бюджетная эффективность (налоговая нагрузка) – отношение объема налоговых поступлений от субъекта МСП в бюджеты всех уровней и страховых взносов в году, предшествующем году обращения за субсидией, к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реализации товаров, работ, услуг (выручки) за аналогичный период;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 социальная эффективность – отношение среднемесячной заработной платы на одного работника за год, предшествующий году обращения за субсидией, к величине минимального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размера оплаты труд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Российской Федерации, установленной федеральным законом, с учетом районного коэффициента на соответствующий год;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 социальная ответственность - наличие коллективного договора;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4) получение субсидии ранее;</w:t>
            </w:r>
            <w:r/>
          </w:p>
          <w:p>
            <w:pPr>
              <w:pStyle w:val="336"/>
              <w:ind w:firstLine="0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 сохранение и создание рабочих мест за год,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предшествующий году обращения за субсидией.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заявок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самозанятых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соответствии с критериями конкурсного отбора: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 сфера деятельности;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  <w:tab w:val="left" w:pos="891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 продолжительность ведения деятельности в статусе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 наличие презентации проекта.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отклонения заявки на стадии рассмотрения и оценки заявок: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 несоответствие заявителя требованиям, установленным в пунктах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 и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Положения;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 несоответствие предоставленных заявителем заявки и документов требованиям к заявкам, установленны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 настоящим Положением;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 недостоверность предоставленной заявителем информации, в том числе информации о месте нахождения и адресе юридического лица;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подача заявки после даты  и времени, определенных для подачи заявок;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 несоответствие представленных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заявителем документов требованиям, определенным пунктами 30, 33 настоящего Положения, или непредставление (предоставление не в полном объеме) указанных документов (за исключением документов, которые могут быть запрошены организатором конкурса по каналам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ежведомственного взаимодействия или могут быть получены с сайта ФНС);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6) невыполнение условий оказания поддержки, выявленное по итогам предоставления отчетной документации по ранее выданным администрацией городского округа субсидиям;  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7) с момента признан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 субъекта МСП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допустившим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нарушение порядка и условий оказания поддержки прошло менее 3 лет;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 ранее в отношении субъекта МСП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было принято решение об оказании аналогичной поддержки и сроки ее оказания не истекли;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9) недостаточность бюд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жетных средств, выделенных на конкурс.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Рассмотрение и оценка заявок конкурсной комиссией: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36"/>
              <w:ind w:firstLine="0"/>
              <w:widowControl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в течение 5 рабочих дней со дня поступления конкурсных материалов: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 определяет победителей конкурса в соответствии с пунктом 22 настоящего Положения, размер субсидий;</w:t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 дает рекомендации о предоставлении либо об отказе в предоставлении субсидий, которые оформляются протоколом конкурсной комиссии. Протокол подписывается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председателем, в случае его отсутствия заместителем председателя и членами конкурсной комиссии.</w:t>
            </w:r>
            <w:r/>
          </w:p>
          <w:p>
            <w:pPr>
              <w:jc w:val="both"/>
              <w:tabs>
                <w:tab w:val="left" w:pos="708" w:leader="none"/>
                <w:tab w:val="left" w:pos="141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Решение конкурсной комиссией принимается простым большинством голосов от числа присутствующих членов. Конкурсная комиссия правомочна принять решение, если на 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аседании присутствует более половины общего числа ее членов.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предоставления участникам отбора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разъяснений положений объявления о проведении конкурса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вправе получить разъяснения положений объявления о проведении конкурса в сроки, установл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енные для подачи конкурсной документации.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не позднее 10 рабочих дней до окончания срока подачи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направляет организатору конкурса в письменной или электронной форме запрос о предоставлении разъяснений положений объявления.</w:t>
            </w:r>
            <w:r/>
          </w:p>
          <w:p>
            <w:pPr>
              <w:pStyle w:val="336"/>
              <w:ind w:firstLine="0"/>
              <w:widowControl/>
              <w:tabs>
                <w:tab w:val="left" w:pos="709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на запрос о разъяснении положений объявления предоставляется заявителю в течение 5 рабочих дней со дня поступления запроса.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Срок, в течение которого победитель конкурса должен подписать Соглашение о предоставлении субсидии: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срок, не превышающий 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ех рабочих дней с момента получения субъектом МСП либо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уведомления о принятии решения о предоставлении субсидии.</w:t>
            </w:r>
            <w:r/>
          </w:p>
          <w:p>
            <w:pPr>
              <w:jc w:val="both"/>
              <w:tabs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Условия признания победителя (победителей) конкурса,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уклонившимся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заключения соглашения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323"/>
              <w:numPr>
                <w:ilvl w:val="0"/>
                <w:numId w:val="32"/>
              </w:numPr>
              <w:ind w:left="0" w:firstLine="0"/>
              <w:jc w:val="both"/>
              <w:tabs>
                <w:tab w:val="left" w:pos="315" w:leader="none"/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случае если победителем конкурса представлен главному распорядителю бюджетных средств письменный отказ от заключения Соглашения до его подписания, обязательства администрации городского округа по предоставлению субсидии данному субъекту МСП прекращаются.</w:t>
            </w:r>
            <w:r/>
          </w:p>
          <w:p>
            <w:pPr>
              <w:pStyle w:val="323"/>
              <w:numPr>
                <w:ilvl w:val="0"/>
                <w:numId w:val="32"/>
              </w:numPr>
              <w:ind w:left="0" w:firstLine="0"/>
              <w:jc w:val="both"/>
              <w:tabs>
                <w:tab w:val="left" w:pos="315" w:leader="none"/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Если денежные средства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 востребованы в рамках проведенного конкурса, победитель которого отказался от подписания Сог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лашения, администрация городского округа вправе заключить Соглашение с участником конкурса, документы которого идут следующие по списку.</w:t>
            </w:r>
            <w:r/>
          </w:p>
          <w:p>
            <w:pPr>
              <w:pStyle w:val="323"/>
              <w:numPr>
                <w:ilvl w:val="0"/>
                <w:numId w:val="32"/>
              </w:numPr>
              <w:ind w:left="0" w:firstLine="0"/>
              <w:jc w:val="both"/>
              <w:tabs>
                <w:tab w:val="left" w:pos="315" w:leader="none"/>
                <w:tab w:val="left" w:pos="709" w:leader="none"/>
                <w:tab w:val="left" w:pos="1470" w:leader="none"/>
                <w:tab w:val="left" w:pos="1575" w:leader="none"/>
                <w:tab w:val="left" w:pos="2535" w:leader="none"/>
              </w:tabs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7"/>
                <w:szCs w:val="27"/>
              </w:rPr>
              <w:t xml:space="preserve">Если денежные средства 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</w:rPr>
              <w:t xml:space="preserve">остались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</w:rPr>
              <w:t xml:space="preserve"> не востребованы в рамках проведенного конкурса, то конкурс проводится вновь в соответствии со сроками и порядком, предусмотренными разделами 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</w:rPr>
              <w:t xml:space="preserve"> Положения.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</w:r>
      <w:r/>
    </w:p>
    <w:sectPr>
      <w:headerReference w:type="default" r:id="rId8"/>
      <w:foot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99461817"/>
      <w:docPartObj>
        <w:docPartGallery w:val="Page Numbers (Top of Page)"/>
        <w:docPartUnique w:val="true"/>
      </w:docPartObj>
    </w:sdtPr>
    <w:sdtContent>
      <w:p>
        <w:pPr>
          <w:pStyle w:val="33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8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3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6"/>
      <w:numFmt w:val="bullet"/>
      <w:suff w:val="tab"/>
      <w:lvlText w:val=""/>
      <w:lvlJc w:val="left"/>
      <w:pPr>
        <w:ind w:left="720" w:hanging="360"/>
      </w:pPr>
      <w:rPr>
        <w:rFonts w:ascii="Symbol" w:hAnsi="Symbol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8"/>
      <w:numFmt w:val="decimal"/>
      <w:suff w:val="tab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3"/>
      <w:numFmt w:val="decimal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0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6"/>
      <w:numFmt w:val="decimal"/>
      <w:suff w:val="tab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upperRoman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3"/>
      <w:numFmt w:val="decimal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</w:lvl>
    <w:lvl w:ilvl="2">
      <w:start w:val="1"/>
      <w:numFmt w:val="lowerRoman"/>
      <w:suff w:val="tab"/>
      <w:lvlText w:val="%3."/>
      <w:lvlJc w:val="right"/>
      <w:pPr>
        <w:ind w:left="2869" w:hanging="180"/>
      </w:pPr>
    </w:lvl>
    <w:lvl w:ilvl="3">
      <w:start w:val="1"/>
      <w:numFmt w:val="decimal"/>
      <w:suff w:val="tab"/>
      <w:lvlText w:val="%4."/>
      <w:lvlJc w:val="left"/>
      <w:pPr>
        <w:ind w:left="3589" w:hanging="360"/>
      </w:pPr>
    </w:lvl>
    <w:lvl w:ilvl="4">
      <w:start w:val="1"/>
      <w:numFmt w:val="lowerLetter"/>
      <w:suff w:val="tab"/>
      <w:lvlText w:val="%5."/>
      <w:lvlJc w:val="left"/>
      <w:pPr>
        <w:ind w:left="4309" w:hanging="360"/>
      </w:pPr>
    </w:lvl>
    <w:lvl w:ilvl="5">
      <w:start w:val="1"/>
      <w:numFmt w:val="lowerRoman"/>
      <w:suff w:val="tab"/>
      <w:lvlText w:val="%6."/>
      <w:lvlJc w:val="right"/>
      <w:pPr>
        <w:ind w:left="5029" w:hanging="180"/>
      </w:pPr>
    </w:lvl>
    <w:lvl w:ilvl="6">
      <w:start w:val="1"/>
      <w:numFmt w:val="decimal"/>
      <w:suff w:val="tab"/>
      <w:lvlText w:val="%7."/>
      <w:lvlJc w:val="left"/>
      <w:pPr>
        <w:ind w:left="5749" w:hanging="360"/>
      </w:pPr>
    </w:lvl>
    <w:lvl w:ilvl="7">
      <w:start w:val="1"/>
      <w:numFmt w:val="lowerLetter"/>
      <w:suff w:val="tab"/>
      <w:lvlText w:val="%8."/>
      <w:lvlJc w:val="left"/>
      <w:pPr>
        <w:ind w:left="6469" w:hanging="360"/>
      </w:pPr>
    </w:lvl>
    <w:lvl w:ilvl="8">
      <w:start w:val="1"/>
      <w:numFmt w:val="lowerRoman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)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)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0"/>
      <w:numFmt w:val="decimal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9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0"/>
  </w:num>
  <w:num w:numId="4">
    <w:abstractNumId w:val="24"/>
  </w:num>
  <w:num w:numId="5">
    <w:abstractNumId w:val="20"/>
  </w:num>
  <w:num w:numId="6">
    <w:abstractNumId w:val="16"/>
  </w:num>
  <w:num w:numId="7">
    <w:abstractNumId w:val="1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9"/>
  </w:num>
  <w:num w:numId="12">
    <w:abstractNumId w:val="21"/>
  </w:num>
  <w:num w:numId="13">
    <w:abstractNumId w:val="14"/>
  </w:num>
  <w:num w:numId="14">
    <w:abstractNumId w:val="22"/>
  </w:num>
  <w:num w:numId="15">
    <w:abstractNumId w:val="15"/>
  </w:num>
  <w:num w:numId="16">
    <w:abstractNumId w:val="12"/>
  </w:num>
  <w:num w:numId="17">
    <w:abstractNumId w:val="18"/>
  </w:num>
  <w:num w:numId="18">
    <w:abstractNumId w:val="8"/>
  </w:num>
  <w:num w:numId="19">
    <w:abstractNumId w:val="1"/>
  </w:num>
  <w:num w:numId="20">
    <w:abstractNumId w:val="6"/>
  </w:num>
  <w:num w:numId="21">
    <w:abstractNumId w:val="27"/>
  </w:num>
  <w:num w:numId="22">
    <w:abstractNumId w:val="13"/>
  </w:num>
  <w:num w:numId="23">
    <w:abstractNumId w:val="26"/>
  </w:num>
  <w:num w:numId="24">
    <w:abstractNumId w:val="7"/>
  </w:num>
  <w:num w:numId="25">
    <w:abstractNumId w:val="31"/>
  </w:num>
  <w:num w:numId="26">
    <w:abstractNumId w:val="19"/>
  </w:num>
  <w:num w:numId="27">
    <w:abstractNumId w:val="11"/>
  </w:num>
  <w:num w:numId="28">
    <w:abstractNumId w:val="5"/>
  </w:num>
  <w:num w:numId="29">
    <w:abstractNumId w:val="2"/>
  </w:num>
  <w:num w:numId="30">
    <w:abstractNumId w:val="9"/>
  </w:num>
  <w:num w:numId="31">
    <w:abstractNumId w:val="23"/>
  </w:num>
  <w:num w:numId="32">
    <w:abstractNumId w:val="10"/>
  </w:num>
  <w:num w:numId="33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43" w:default="1">
    <w:name w:val="Normal"/>
    <w:qFormat/>
  </w:style>
  <w:style w:type="paragraph" w:styleId="244">
    <w:name w:val="Heading 1"/>
    <w:basedOn w:val="243"/>
    <w:link w:val="32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245">
    <w:name w:val="Heading 2"/>
    <w:basedOn w:val="243"/>
    <w:next w:val="243"/>
    <w:link w:val="2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246">
    <w:name w:val="Heading 3"/>
    <w:basedOn w:val="243"/>
    <w:next w:val="243"/>
    <w:link w:val="2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247">
    <w:name w:val="Heading 4"/>
    <w:basedOn w:val="243"/>
    <w:next w:val="243"/>
    <w:link w:val="2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248">
    <w:name w:val="Heading 5"/>
    <w:basedOn w:val="243"/>
    <w:next w:val="243"/>
    <w:link w:val="2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249">
    <w:name w:val="Heading 6"/>
    <w:basedOn w:val="243"/>
    <w:next w:val="243"/>
    <w:link w:val="2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250">
    <w:name w:val="Heading 7"/>
    <w:basedOn w:val="243"/>
    <w:next w:val="243"/>
    <w:link w:val="2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251">
    <w:name w:val="Heading 8"/>
    <w:basedOn w:val="243"/>
    <w:next w:val="243"/>
    <w:link w:val="2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252">
    <w:name w:val="Heading 9"/>
    <w:basedOn w:val="243"/>
    <w:next w:val="243"/>
    <w:link w:val="2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53" w:default="1">
    <w:name w:val="Default Paragraph Font"/>
    <w:uiPriority w:val="1"/>
    <w:semiHidden/>
    <w:unhideWhenUsed/>
  </w:style>
  <w:style w:type="table" w:styleId="2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5" w:default="1">
    <w:name w:val="No List"/>
    <w:uiPriority w:val="99"/>
    <w:semiHidden/>
    <w:unhideWhenUsed/>
  </w:style>
  <w:style w:type="character" w:styleId="256" w:customStyle="1">
    <w:name w:val="Heading 2 Char"/>
    <w:basedOn w:val="253"/>
    <w:uiPriority w:val="9"/>
    <w:rPr>
      <w:rFonts w:ascii="Arial" w:hAnsi="Arial" w:cs="Arial" w:eastAsia="Arial"/>
      <w:sz w:val="34"/>
    </w:rPr>
  </w:style>
  <w:style w:type="character" w:styleId="257" w:customStyle="1">
    <w:name w:val="Heading 3 Char"/>
    <w:basedOn w:val="253"/>
    <w:uiPriority w:val="9"/>
    <w:rPr>
      <w:rFonts w:ascii="Arial" w:hAnsi="Arial" w:cs="Arial" w:eastAsia="Arial"/>
      <w:sz w:val="30"/>
      <w:szCs w:val="30"/>
    </w:rPr>
  </w:style>
  <w:style w:type="character" w:styleId="258" w:customStyle="1">
    <w:name w:val="Heading 4 Char"/>
    <w:basedOn w:val="253"/>
    <w:uiPriority w:val="9"/>
    <w:rPr>
      <w:rFonts w:ascii="Arial" w:hAnsi="Arial" w:cs="Arial" w:eastAsia="Arial"/>
      <w:b/>
      <w:bCs/>
      <w:sz w:val="26"/>
      <w:szCs w:val="26"/>
    </w:rPr>
  </w:style>
  <w:style w:type="character" w:styleId="259" w:customStyle="1">
    <w:name w:val="Heading 5 Char"/>
    <w:basedOn w:val="253"/>
    <w:uiPriority w:val="9"/>
    <w:rPr>
      <w:rFonts w:ascii="Arial" w:hAnsi="Arial" w:cs="Arial" w:eastAsia="Arial"/>
      <w:b/>
      <w:bCs/>
      <w:sz w:val="24"/>
      <w:szCs w:val="24"/>
    </w:rPr>
  </w:style>
  <w:style w:type="character" w:styleId="260" w:customStyle="1">
    <w:name w:val="Heading 6 Char"/>
    <w:basedOn w:val="253"/>
    <w:uiPriority w:val="9"/>
    <w:rPr>
      <w:rFonts w:ascii="Arial" w:hAnsi="Arial" w:cs="Arial" w:eastAsia="Arial"/>
      <w:b/>
      <w:bCs/>
      <w:sz w:val="22"/>
      <w:szCs w:val="22"/>
    </w:rPr>
  </w:style>
  <w:style w:type="character" w:styleId="261" w:customStyle="1">
    <w:name w:val="Heading 7 Char"/>
    <w:basedOn w:val="2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2" w:customStyle="1">
    <w:name w:val="Heading 8 Char"/>
    <w:basedOn w:val="253"/>
    <w:uiPriority w:val="9"/>
    <w:rPr>
      <w:rFonts w:ascii="Arial" w:hAnsi="Arial" w:cs="Arial" w:eastAsia="Arial"/>
      <w:i/>
      <w:iCs/>
      <w:sz w:val="22"/>
      <w:szCs w:val="22"/>
    </w:rPr>
  </w:style>
  <w:style w:type="character" w:styleId="263" w:customStyle="1">
    <w:name w:val="Heading 9 Char"/>
    <w:basedOn w:val="253"/>
    <w:uiPriority w:val="9"/>
    <w:rPr>
      <w:rFonts w:ascii="Arial" w:hAnsi="Arial" w:cs="Arial" w:eastAsia="Arial"/>
      <w:i/>
      <w:iCs/>
      <w:sz w:val="21"/>
      <w:szCs w:val="21"/>
    </w:rPr>
  </w:style>
  <w:style w:type="character" w:styleId="264" w:customStyle="1">
    <w:name w:val="Title Char"/>
    <w:basedOn w:val="253"/>
    <w:uiPriority w:val="10"/>
    <w:rPr>
      <w:sz w:val="48"/>
      <w:szCs w:val="48"/>
    </w:rPr>
  </w:style>
  <w:style w:type="character" w:styleId="265" w:customStyle="1">
    <w:name w:val="Subtitle Char"/>
    <w:basedOn w:val="253"/>
    <w:uiPriority w:val="11"/>
    <w:rPr>
      <w:sz w:val="24"/>
      <w:szCs w:val="24"/>
    </w:rPr>
  </w:style>
  <w:style w:type="character" w:styleId="266" w:customStyle="1">
    <w:name w:val="Quote Char"/>
    <w:uiPriority w:val="29"/>
    <w:rPr>
      <w:i/>
    </w:rPr>
  </w:style>
  <w:style w:type="character" w:styleId="267" w:customStyle="1">
    <w:name w:val="Intense Quote Char"/>
    <w:uiPriority w:val="30"/>
    <w:rPr>
      <w:i/>
    </w:rPr>
  </w:style>
  <w:style w:type="character" w:styleId="268" w:customStyle="1">
    <w:name w:val="Footnote Text Char"/>
    <w:uiPriority w:val="99"/>
    <w:rPr>
      <w:sz w:val="18"/>
    </w:rPr>
  </w:style>
  <w:style w:type="character" w:styleId="269" w:customStyle="1">
    <w:name w:val="Heading 1 Char"/>
    <w:basedOn w:val="253"/>
    <w:uiPriority w:val="9"/>
    <w:rPr>
      <w:rFonts w:ascii="Arial" w:hAnsi="Arial" w:cs="Arial" w:eastAsia="Arial"/>
      <w:sz w:val="40"/>
      <w:szCs w:val="40"/>
    </w:rPr>
  </w:style>
  <w:style w:type="character" w:styleId="270" w:customStyle="1">
    <w:name w:val="Заголовок 2 Знак"/>
    <w:basedOn w:val="253"/>
    <w:link w:val="245"/>
    <w:uiPriority w:val="9"/>
    <w:rPr>
      <w:rFonts w:ascii="Arial" w:hAnsi="Arial" w:cs="Arial" w:eastAsia="Arial"/>
      <w:sz w:val="34"/>
    </w:rPr>
  </w:style>
  <w:style w:type="character" w:styleId="271" w:customStyle="1">
    <w:name w:val="Заголовок 3 Знак"/>
    <w:basedOn w:val="253"/>
    <w:link w:val="246"/>
    <w:uiPriority w:val="9"/>
    <w:rPr>
      <w:rFonts w:ascii="Arial" w:hAnsi="Arial" w:cs="Arial" w:eastAsia="Arial"/>
      <w:sz w:val="30"/>
      <w:szCs w:val="30"/>
    </w:rPr>
  </w:style>
  <w:style w:type="character" w:styleId="272" w:customStyle="1">
    <w:name w:val="Заголовок 4 Знак"/>
    <w:basedOn w:val="253"/>
    <w:link w:val="247"/>
    <w:uiPriority w:val="9"/>
    <w:rPr>
      <w:rFonts w:ascii="Arial" w:hAnsi="Arial" w:cs="Arial" w:eastAsia="Arial"/>
      <w:b/>
      <w:bCs/>
      <w:sz w:val="26"/>
      <w:szCs w:val="26"/>
    </w:rPr>
  </w:style>
  <w:style w:type="character" w:styleId="273" w:customStyle="1">
    <w:name w:val="Заголовок 5 Знак"/>
    <w:basedOn w:val="253"/>
    <w:link w:val="248"/>
    <w:uiPriority w:val="9"/>
    <w:rPr>
      <w:rFonts w:ascii="Arial" w:hAnsi="Arial" w:cs="Arial" w:eastAsia="Arial"/>
      <w:b/>
      <w:bCs/>
      <w:sz w:val="24"/>
      <w:szCs w:val="24"/>
    </w:rPr>
  </w:style>
  <w:style w:type="character" w:styleId="274" w:customStyle="1">
    <w:name w:val="Заголовок 6 Знак"/>
    <w:basedOn w:val="253"/>
    <w:link w:val="249"/>
    <w:uiPriority w:val="9"/>
    <w:rPr>
      <w:rFonts w:ascii="Arial" w:hAnsi="Arial" w:cs="Arial" w:eastAsia="Arial"/>
      <w:b/>
      <w:bCs/>
      <w:sz w:val="22"/>
      <w:szCs w:val="22"/>
    </w:rPr>
  </w:style>
  <w:style w:type="character" w:styleId="275" w:customStyle="1">
    <w:name w:val="Заголовок 7 Знак"/>
    <w:basedOn w:val="253"/>
    <w:link w:val="2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76" w:customStyle="1">
    <w:name w:val="Заголовок 8 Знак"/>
    <w:basedOn w:val="253"/>
    <w:link w:val="251"/>
    <w:uiPriority w:val="9"/>
    <w:rPr>
      <w:rFonts w:ascii="Arial" w:hAnsi="Arial" w:cs="Arial" w:eastAsia="Arial"/>
      <w:i/>
      <w:iCs/>
      <w:sz w:val="22"/>
      <w:szCs w:val="22"/>
    </w:rPr>
  </w:style>
  <w:style w:type="character" w:styleId="277" w:customStyle="1">
    <w:name w:val="Заголовок 9 Знак"/>
    <w:basedOn w:val="253"/>
    <w:link w:val="252"/>
    <w:uiPriority w:val="9"/>
    <w:rPr>
      <w:rFonts w:ascii="Arial" w:hAnsi="Arial" w:cs="Arial" w:eastAsia="Arial"/>
      <w:i/>
      <w:iCs/>
      <w:sz w:val="21"/>
      <w:szCs w:val="21"/>
    </w:rPr>
  </w:style>
  <w:style w:type="paragraph" w:styleId="278">
    <w:name w:val="No Spacing"/>
    <w:qFormat/>
    <w:uiPriority w:val="1"/>
    <w:pPr>
      <w:spacing w:lineRule="auto" w:line="240" w:after="0"/>
    </w:pPr>
  </w:style>
  <w:style w:type="paragraph" w:styleId="279">
    <w:name w:val="Title"/>
    <w:basedOn w:val="243"/>
    <w:next w:val="243"/>
    <w:link w:val="2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80" w:customStyle="1">
    <w:name w:val="Название Знак"/>
    <w:basedOn w:val="253"/>
    <w:link w:val="279"/>
    <w:uiPriority w:val="10"/>
    <w:rPr>
      <w:sz w:val="48"/>
      <w:szCs w:val="48"/>
    </w:rPr>
  </w:style>
  <w:style w:type="paragraph" w:styleId="281">
    <w:name w:val="Subtitle"/>
    <w:basedOn w:val="243"/>
    <w:next w:val="243"/>
    <w:link w:val="282"/>
    <w:qFormat/>
    <w:uiPriority w:val="11"/>
    <w:rPr>
      <w:sz w:val="24"/>
      <w:szCs w:val="24"/>
    </w:rPr>
    <w:pPr>
      <w:spacing w:before="200"/>
    </w:pPr>
  </w:style>
  <w:style w:type="character" w:styleId="282" w:customStyle="1">
    <w:name w:val="Подзаголовок Знак"/>
    <w:basedOn w:val="253"/>
    <w:link w:val="281"/>
    <w:uiPriority w:val="11"/>
    <w:rPr>
      <w:sz w:val="24"/>
      <w:szCs w:val="24"/>
    </w:rPr>
  </w:style>
  <w:style w:type="paragraph" w:styleId="283">
    <w:name w:val="Quote"/>
    <w:basedOn w:val="243"/>
    <w:next w:val="243"/>
    <w:link w:val="284"/>
    <w:qFormat/>
    <w:uiPriority w:val="29"/>
    <w:rPr>
      <w:i/>
    </w:rPr>
    <w:pPr>
      <w:ind w:left="720" w:right="720"/>
    </w:pPr>
  </w:style>
  <w:style w:type="character" w:styleId="284" w:customStyle="1">
    <w:name w:val="Цитата 2 Знак"/>
    <w:link w:val="283"/>
    <w:uiPriority w:val="29"/>
    <w:rPr>
      <w:i/>
    </w:rPr>
  </w:style>
  <w:style w:type="paragraph" w:styleId="285">
    <w:name w:val="Intense Quote"/>
    <w:basedOn w:val="243"/>
    <w:next w:val="243"/>
    <w:link w:val="28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86" w:customStyle="1">
    <w:name w:val="Выделенная цитата Знак"/>
    <w:link w:val="285"/>
    <w:uiPriority w:val="30"/>
    <w:rPr>
      <w:i/>
    </w:rPr>
  </w:style>
  <w:style w:type="character" w:styleId="287" w:customStyle="1">
    <w:name w:val="Header Char"/>
    <w:basedOn w:val="253"/>
    <w:uiPriority w:val="99"/>
  </w:style>
  <w:style w:type="character" w:styleId="288" w:customStyle="1">
    <w:name w:val="Footer Char"/>
    <w:basedOn w:val="253"/>
    <w:uiPriority w:val="99"/>
  </w:style>
  <w:style w:type="table" w:styleId="289" w:customStyle="1">
    <w:name w:val="Lined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90" w:customStyle="1">
    <w:name w:val="Lined - Accent 1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91" w:customStyle="1">
    <w:name w:val="Lined - Accent 2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92" w:customStyle="1">
    <w:name w:val="Lined - Accent 3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93" w:customStyle="1">
    <w:name w:val="Lined - Accent 4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94" w:customStyle="1">
    <w:name w:val="Lined - Accent 5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95" w:customStyle="1">
    <w:name w:val="Lined - Accent 6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96" w:customStyle="1">
    <w:name w:val="Bordered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97" w:customStyle="1">
    <w:name w:val="Bordered - Accent 1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98" w:customStyle="1">
    <w:name w:val="Bordered - Accent 2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99" w:customStyle="1">
    <w:name w:val="Bordered - Accent 3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300" w:customStyle="1">
    <w:name w:val="Bordered - Accent 4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301" w:customStyle="1">
    <w:name w:val="Bordered - Accent 5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302" w:customStyle="1">
    <w:name w:val="Bordered - Accent 6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303" w:customStyle="1">
    <w:name w:val="Bordered &amp; Lined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04" w:customStyle="1">
    <w:name w:val="Bordered &amp; Lined - Accent 1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05" w:customStyle="1">
    <w:name w:val="Bordered &amp; Lined - Accent 2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06" w:customStyle="1">
    <w:name w:val="Bordered &amp; Lined - Accent 3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307" w:customStyle="1">
    <w:name w:val="Bordered &amp; Lined - Accent 4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08" w:customStyle="1">
    <w:name w:val="Bordered &amp; Lined - Accent 5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09" w:customStyle="1">
    <w:name w:val="Bordered &amp; Lined - Accent 6"/>
    <w:basedOn w:val="2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310">
    <w:name w:val="footnote text"/>
    <w:basedOn w:val="243"/>
    <w:link w:val="311"/>
    <w:uiPriority w:val="99"/>
    <w:semiHidden/>
    <w:unhideWhenUsed/>
    <w:rPr>
      <w:sz w:val="18"/>
    </w:rPr>
    <w:pPr>
      <w:spacing w:lineRule="auto" w:line="240" w:after="40"/>
    </w:pPr>
  </w:style>
  <w:style w:type="character" w:styleId="311" w:customStyle="1">
    <w:name w:val="Текст сноски Знак"/>
    <w:link w:val="310"/>
    <w:uiPriority w:val="99"/>
    <w:rPr>
      <w:sz w:val="18"/>
    </w:rPr>
  </w:style>
  <w:style w:type="character" w:styleId="312">
    <w:name w:val="footnote reference"/>
    <w:basedOn w:val="253"/>
    <w:uiPriority w:val="99"/>
    <w:unhideWhenUsed/>
    <w:rPr>
      <w:vertAlign w:val="superscript"/>
    </w:rPr>
  </w:style>
  <w:style w:type="paragraph" w:styleId="313">
    <w:name w:val="toc 1"/>
    <w:basedOn w:val="243"/>
    <w:next w:val="243"/>
    <w:uiPriority w:val="39"/>
    <w:unhideWhenUsed/>
    <w:pPr>
      <w:spacing w:after="57"/>
    </w:pPr>
  </w:style>
  <w:style w:type="paragraph" w:styleId="314">
    <w:name w:val="toc 2"/>
    <w:basedOn w:val="243"/>
    <w:next w:val="243"/>
    <w:uiPriority w:val="39"/>
    <w:unhideWhenUsed/>
    <w:pPr>
      <w:ind w:left="283"/>
      <w:spacing w:after="57"/>
    </w:pPr>
  </w:style>
  <w:style w:type="paragraph" w:styleId="315">
    <w:name w:val="toc 3"/>
    <w:basedOn w:val="243"/>
    <w:next w:val="243"/>
    <w:uiPriority w:val="39"/>
    <w:unhideWhenUsed/>
    <w:pPr>
      <w:ind w:left="567"/>
      <w:spacing w:after="57"/>
    </w:pPr>
  </w:style>
  <w:style w:type="paragraph" w:styleId="316">
    <w:name w:val="toc 4"/>
    <w:basedOn w:val="243"/>
    <w:next w:val="243"/>
    <w:uiPriority w:val="39"/>
    <w:unhideWhenUsed/>
    <w:pPr>
      <w:ind w:left="850"/>
      <w:spacing w:after="57"/>
    </w:pPr>
  </w:style>
  <w:style w:type="paragraph" w:styleId="317">
    <w:name w:val="toc 5"/>
    <w:basedOn w:val="243"/>
    <w:next w:val="243"/>
    <w:uiPriority w:val="39"/>
    <w:unhideWhenUsed/>
    <w:pPr>
      <w:ind w:left="1134"/>
      <w:spacing w:after="57"/>
    </w:pPr>
  </w:style>
  <w:style w:type="paragraph" w:styleId="318">
    <w:name w:val="toc 6"/>
    <w:basedOn w:val="243"/>
    <w:next w:val="243"/>
    <w:uiPriority w:val="39"/>
    <w:unhideWhenUsed/>
    <w:pPr>
      <w:ind w:left="1417"/>
      <w:spacing w:after="57"/>
    </w:pPr>
  </w:style>
  <w:style w:type="paragraph" w:styleId="319">
    <w:name w:val="toc 7"/>
    <w:basedOn w:val="243"/>
    <w:next w:val="243"/>
    <w:uiPriority w:val="39"/>
    <w:unhideWhenUsed/>
    <w:pPr>
      <w:ind w:left="1701"/>
      <w:spacing w:after="57"/>
    </w:pPr>
  </w:style>
  <w:style w:type="paragraph" w:styleId="320">
    <w:name w:val="toc 8"/>
    <w:basedOn w:val="243"/>
    <w:next w:val="243"/>
    <w:uiPriority w:val="39"/>
    <w:unhideWhenUsed/>
    <w:pPr>
      <w:ind w:left="1984"/>
      <w:spacing w:after="57"/>
    </w:pPr>
  </w:style>
  <w:style w:type="paragraph" w:styleId="321">
    <w:name w:val="toc 9"/>
    <w:basedOn w:val="243"/>
    <w:next w:val="243"/>
    <w:uiPriority w:val="39"/>
    <w:unhideWhenUsed/>
    <w:pPr>
      <w:ind w:left="2268"/>
      <w:spacing w:after="57"/>
    </w:pPr>
  </w:style>
  <w:style w:type="paragraph" w:styleId="322">
    <w:name w:val="TOC Heading"/>
    <w:uiPriority w:val="39"/>
    <w:unhideWhenUsed/>
  </w:style>
  <w:style w:type="paragraph" w:styleId="323">
    <w:name w:val="List Paragraph"/>
    <w:basedOn w:val="243"/>
    <w:qFormat/>
    <w:uiPriority w:val="34"/>
    <w:pPr>
      <w:contextualSpacing w:val="true"/>
      <w:ind w:left="720"/>
    </w:pPr>
  </w:style>
  <w:style w:type="character" w:styleId="324" w:customStyle="1">
    <w:name w:val="Заголовок 1 Знак"/>
    <w:basedOn w:val="253"/>
    <w:link w:val="244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table" w:styleId="325">
    <w:name w:val="Table Grid"/>
    <w:basedOn w:val="254"/>
    <w:uiPriority w:val="59"/>
    <w:rPr>
      <w:rFonts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326" w:customStyle="1">
    <w:name w:val="Гипертекстовая ссылка"/>
    <w:uiPriority w:val="99"/>
    <w:rPr>
      <w:color w:val="008000"/>
      <w:sz w:val="20"/>
      <w:szCs w:val="20"/>
      <w:u w:val="single"/>
    </w:rPr>
  </w:style>
  <w:style w:type="character" w:styleId="327" w:customStyle="1">
    <w:name w:val="Цветовое выделение"/>
    <w:uiPriority w:val="99"/>
    <w:rPr>
      <w:b/>
      <w:color w:val="26282F"/>
    </w:rPr>
  </w:style>
  <w:style w:type="paragraph" w:styleId="328" w:customStyle="1">
    <w:name w:val="Нормальный (таблица)"/>
    <w:basedOn w:val="243"/>
    <w:next w:val="243"/>
    <w:uiPriority w:val="99"/>
    <w:rPr>
      <w:rFonts w:ascii="Arial" w:hAnsi="Arial" w:cs="Arial" w:eastAsia="Times New Roman"/>
      <w:sz w:val="24"/>
      <w:szCs w:val="24"/>
      <w:lang w:eastAsia="ru-RU"/>
    </w:rPr>
    <w:pPr>
      <w:jc w:val="both"/>
      <w:spacing w:lineRule="auto" w:line="240" w:after="0"/>
      <w:widowControl w:val="off"/>
    </w:pPr>
  </w:style>
  <w:style w:type="paragraph" w:styleId="329" w:customStyle="1">
    <w:name w:val="Таблицы (моноширинный)"/>
    <w:basedOn w:val="243"/>
    <w:next w:val="243"/>
    <w:uiPriority w:val="99"/>
    <w:rPr>
      <w:rFonts w:ascii="Courier New" w:hAnsi="Courier New" w:cs="Courier New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330" w:customStyle="1">
    <w:name w:val="Прижатый влево"/>
    <w:basedOn w:val="243"/>
    <w:next w:val="243"/>
    <w:uiPriority w:val="99"/>
    <w:rPr>
      <w:rFonts w:ascii="Arial" w:hAnsi="Arial" w:cs="Arial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331">
    <w:name w:val="Balloon Text"/>
    <w:basedOn w:val="243"/>
    <w:link w:val="33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32" w:customStyle="1">
    <w:name w:val="Текст выноски Знак"/>
    <w:basedOn w:val="253"/>
    <w:link w:val="331"/>
    <w:uiPriority w:val="99"/>
    <w:semiHidden/>
    <w:rPr>
      <w:rFonts w:ascii="Tahoma" w:hAnsi="Tahoma" w:cs="Tahoma"/>
      <w:sz w:val="16"/>
      <w:szCs w:val="16"/>
    </w:rPr>
  </w:style>
  <w:style w:type="character" w:styleId="333">
    <w:name w:val="Hyperlink"/>
    <w:rPr>
      <w:color w:val="0000FF"/>
      <w:u w:val="single"/>
    </w:rPr>
  </w:style>
  <w:style w:type="paragraph" w:styleId="334">
    <w:name w:val="Body Text"/>
    <w:basedOn w:val="243"/>
    <w:link w:val="335"/>
    <w:rPr>
      <w:rFonts w:ascii="Times New Roman" w:hAnsi="Times New Roman" w:cs="Times New Roman" w:eastAsia="Times New Roman"/>
      <w:sz w:val="24"/>
      <w:szCs w:val="24"/>
      <w:lang w:eastAsia="zh-CN"/>
    </w:rPr>
    <w:pPr>
      <w:ind w:firstLine="709"/>
      <w:jc w:val="both"/>
      <w:spacing w:lineRule="auto" w:line="288" w:after="140"/>
    </w:pPr>
  </w:style>
  <w:style w:type="character" w:styleId="335" w:customStyle="1">
    <w:name w:val="Основной текст Знак"/>
    <w:basedOn w:val="253"/>
    <w:link w:val="334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336" w:customStyle="1">
    <w:name w:val="ConsPlusNormal"/>
    <w:rPr>
      <w:rFonts w:ascii="Arial" w:hAnsi="Arial" w:cs="Arial" w:eastAsia="Times New Roman"/>
      <w:sz w:val="20"/>
      <w:szCs w:val="20"/>
      <w:lang w:eastAsia="zh-CN"/>
    </w:rPr>
    <w:pPr>
      <w:ind w:firstLine="720"/>
      <w:jc w:val="both"/>
      <w:spacing w:lineRule="auto" w:line="240" w:after="0"/>
      <w:widowControl w:val="off"/>
    </w:pPr>
  </w:style>
  <w:style w:type="paragraph" w:styleId="337" w:customStyle="1">
    <w:name w:val="ConsPlusNonformat"/>
    <w:rPr>
      <w:rFonts w:ascii="Courier New" w:hAnsi="Courier New" w:cs="Courier New" w:eastAsia="Times New Roman"/>
      <w:sz w:val="20"/>
      <w:szCs w:val="20"/>
      <w:lang w:eastAsia="zh-CN"/>
    </w:rPr>
    <w:pPr>
      <w:ind w:firstLine="709"/>
      <w:jc w:val="both"/>
      <w:spacing w:lineRule="auto" w:line="240" w:after="0"/>
      <w:widowControl w:val="off"/>
    </w:pPr>
  </w:style>
  <w:style w:type="paragraph" w:styleId="338">
    <w:name w:val="Header"/>
    <w:basedOn w:val="243"/>
    <w:link w:val="3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39" w:customStyle="1">
    <w:name w:val="Верхний колонтитул Знак"/>
    <w:basedOn w:val="253"/>
    <w:link w:val="338"/>
    <w:uiPriority w:val="99"/>
  </w:style>
  <w:style w:type="paragraph" w:styleId="340">
    <w:name w:val="Footer"/>
    <w:basedOn w:val="243"/>
    <w:link w:val="3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41" w:customStyle="1">
    <w:name w:val="Нижний колонтитул Знак"/>
    <w:basedOn w:val="253"/>
    <w:link w:val="340"/>
    <w:uiPriority w:val="99"/>
  </w:style>
  <w:style w:type="character" w:styleId="342" w:customStyle="1">
    <w:name w:val="docdata"/>
    <w:basedOn w:val="253"/>
  </w:style>
  <w:style w:type="paragraph" w:styleId="343" w:customStyle="1">
    <w:name w:val="13006"/>
    <w:basedOn w:val="24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344">
    <w:name w:val="Normal (Web)"/>
    <w:basedOn w:val="243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yperlink" Target="mailto:torg@akgo74.ru" TargetMode="External"/><Relationship Id="rId10" Type="http://schemas.openxmlformats.org/officeDocument/2006/relationships/hyperlink" Target="mailto:torg@akgo74.ru" TargetMode="External"/><Relationship Id="rId11" Type="http://schemas.openxmlformats.org/officeDocument/2006/relationships/hyperlink" Target="https://akgo74.ru/about/mery-podderzhki-malogo-i-srednego-predprinimatelstva.php" TargetMode="External"/><Relationship Id="rId12" Type="http://schemas.openxmlformats.org/officeDocument/2006/relationships/hyperlink" Target="https://akgo74.ru/about/informatsiya-dlya-rukovoditeley-predpriyatiy-i-organizatsiy-kopeyskogo-gorodskogo-okruga-novosti-inf.php" TargetMode="External"/><Relationship Id="rId13" Type="http://schemas.openxmlformats.org/officeDocument/2006/relationships/hyperlink" Target="consultantplus://offline/ref=77AAA84143FE22ECE4030B6176AA74A28D84ACA54319F3CFBB77181C3CB57EEA871B137CFB2C0035S5v0L" TargetMode="External"/><Relationship Id="rId14" Type="http://schemas.openxmlformats.org/officeDocument/2006/relationships/hyperlink" Target="consultantplus://offline/ref=77AAA84143FE22ECE4030B6176AA74A28D84ACA54319F3CFBB77181C3CB57EEA871B137CFB2B0531S5v3L" TargetMode="External"/><Relationship Id="rId15" Type="http://schemas.openxmlformats.org/officeDocument/2006/relationships/hyperlink" Target="consultantplus://offline/ref=77AAA84143FE22ECE4030B6176AA74A28D84ACA54319F3CFBB77181C3CB57EEA871B137CFB2B0736S5v7L" TargetMode="External"/><Relationship Id="rId16" Type="http://schemas.openxmlformats.org/officeDocument/2006/relationships/hyperlink" Target="consultantplus://offline/ref=77AAA84143FE22ECE4030B6176AA74A28D84ACA54319F3CFBB77181C3CB57EEA871B137CFB2B073DS5v4L" TargetMode="External"/><Relationship Id="rId17" Type="http://schemas.openxmlformats.org/officeDocument/2006/relationships/hyperlink" Target="consultantplus://offline/ref=77AAA84143FE22ECE4030B6176AA74A28D84ACA54319F3CFBB77181C3CB57EEA871B137CFB2A0036S5v1L" TargetMode="External"/><Relationship Id="rId18" Type="http://schemas.openxmlformats.org/officeDocument/2006/relationships/hyperlink" Target="consultantplus://offline/ref=77AAA84143FE22ECE4030B6176AA74A28D84ACA54319F3CFBB77181C3CB57EEA871B137CFB2A0235S5v6L" TargetMode="External"/><Relationship Id="rId19" Type="http://schemas.openxmlformats.org/officeDocument/2006/relationships/hyperlink" Target="consultantplus://offline/ref=77AAA84143FE22ECE4030B6176AA74A28D84ACA54319F3CFBB77181C3CB57EEA871B137CFB2A0537S5v4L" TargetMode="External"/><Relationship Id="rId20" Type="http://schemas.openxmlformats.org/officeDocument/2006/relationships/hyperlink" Target="consultantplus://offline/ref=77AAA84143FE22ECE4030B6176AA74A28D84ACA54319F3CFBB77181C3CB57EEA871B137CFB2A0634S5v1L" TargetMode="External"/><Relationship Id="rId21" Type="http://schemas.openxmlformats.org/officeDocument/2006/relationships/hyperlink" Target="consultantplus://offline/ref=77AAA84143FE22ECE4030B6176AA74A28D84ACA54319F3CFBB77181C3CB57EEA871B137CFB2A0636S5v0L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revision>70</cp:revision>
  <dcterms:created xsi:type="dcterms:W3CDTF">2019-11-06T09:53:00Z</dcterms:created>
  <dcterms:modified xsi:type="dcterms:W3CDTF">2023-07-03T09:40:45Z</dcterms:modified>
</cp:coreProperties>
</file>