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41" w:rsidRPr="00C2460A" w:rsidRDefault="00C2460A" w:rsidP="00C24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460A">
        <w:rPr>
          <w:rFonts w:ascii="Times New Roman" w:hAnsi="Times New Roman" w:cs="Times New Roman"/>
          <w:b/>
          <w:sz w:val="28"/>
          <w:szCs w:val="28"/>
        </w:rPr>
        <w:t>Вопрос: В каких случаях может быть прекращена имущественная поддержка?</w:t>
      </w:r>
    </w:p>
    <w:p w:rsidR="00C2460A" w:rsidRPr="00C2460A" w:rsidRDefault="00C2460A" w:rsidP="00C2460A">
      <w:pPr>
        <w:jc w:val="both"/>
        <w:rPr>
          <w:rFonts w:ascii="Times New Roman" w:hAnsi="Times New Roman" w:cs="Times New Roman"/>
          <w:sz w:val="28"/>
          <w:szCs w:val="28"/>
        </w:rPr>
      </w:pPr>
      <w:r w:rsidRPr="00C2460A">
        <w:rPr>
          <w:rFonts w:ascii="Times New Roman" w:hAnsi="Times New Roman" w:cs="Times New Roman"/>
          <w:b/>
          <w:sz w:val="28"/>
          <w:szCs w:val="28"/>
        </w:rPr>
        <w:t xml:space="preserve"> Ответ: </w:t>
      </w:r>
      <w:r w:rsidRPr="00C2460A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часть 4.2. Федерального закона от 24.07.2007г. № 209-ФЗ «О развитии малого и среднего предпринимательства в Российской Федерации».</w:t>
      </w:r>
      <w:bookmarkEnd w:id="0"/>
    </w:p>
    <w:sectPr w:rsidR="00C2460A" w:rsidRPr="00C2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7D"/>
    <w:rsid w:val="000A627D"/>
    <w:rsid w:val="00C2460A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A877F-AD0B-41DF-A0A4-DFFE357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Крюкова</dc:creator>
  <cp:keywords/>
  <dc:description/>
  <cp:lastModifiedBy>Надежда Крюкова</cp:lastModifiedBy>
  <cp:revision>2</cp:revision>
  <dcterms:created xsi:type="dcterms:W3CDTF">2020-10-26T05:04:00Z</dcterms:created>
  <dcterms:modified xsi:type="dcterms:W3CDTF">2020-10-26T05:05:00Z</dcterms:modified>
</cp:coreProperties>
</file>