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047" w:rsidRPr="00013047" w:rsidRDefault="00013047" w:rsidP="00013047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047">
        <w:rPr>
          <w:rFonts w:ascii="Times New Roman" w:hAnsi="Times New Roman" w:cs="Times New Roman"/>
          <w:b/>
          <w:sz w:val="28"/>
          <w:szCs w:val="28"/>
        </w:rPr>
        <w:t>Перечень объектов контроля</w:t>
      </w:r>
    </w:p>
    <w:p w:rsidR="00013047" w:rsidRPr="00013047" w:rsidRDefault="00013047" w:rsidP="000130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47">
        <w:rPr>
          <w:rFonts w:ascii="Times New Roman" w:hAnsi="Times New Roman" w:cs="Times New Roman"/>
          <w:sz w:val="28"/>
          <w:szCs w:val="28"/>
        </w:rPr>
        <w:t>Объектами муниципального земельного контроля являются объекты земельных отношений (земли, земельные участки или части земельных участков), расположенные в границах муниципального образования, к которым предъявляются обязательные требования, а также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(бездействие).</w:t>
      </w:r>
    </w:p>
    <w:p w:rsidR="00013047" w:rsidRPr="00013047" w:rsidRDefault="00013047" w:rsidP="000130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47">
        <w:rPr>
          <w:rFonts w:ascii="Times New Roman" w:hAnsi="Times New Roman" w:cs="Times New Roman"/>
          <w:sz w:val="28"/>
          <w:szCs w:val="28"/>
        </w:rPr>
        <w:t>Учет объектов контроля осуществляется путем внесения сведений об объектах контроля в формы учета</w:t>
      </w:r>
      <w:r>
        <w:rPr>
          <w:rFonts w:ascii="Times New Roman" w:hAnsi="Times New Roman" w:cs="Times New Roman"/>
          <w:sz w:val="28"/>
          <w:szCs w:val="28"/>
        </w:rPr>
        <w:t xml:space="preserve"> (журналы)</w:t>
      </w:r>
      <w:r w:rsidRPr="00013047">
        <w:rPr>
          <w:rFonts w:ascii="Times New Roman" w:hAnsi="Times New Roman" w:cs="Times New Roman"/>
          <w:sz w:val="28"/>
          <w:szCs w:val="28"/>
        </w:rPr>
        <w:t>, заполняемые органом муниципального земельного контроля.</w:t>
      </w:r>
    </w:p>
    <w:p w:rsidR="00013047" w:rsidRPr="00013047" w:rsidRDefault="00013047" w:rsidP="000130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047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орган муниципального контроля использует информацию, представляемую им в соответствии с нормативными правовыми актами, информацию, получаемую в рамках межведомственного взаимодействия, а также общедоступную информацию, в том числе сведения, содержащиеся в Едином государственном реестре недвижимости.</w:t>
      </w:r>
      <w:bookmarkStart w:id="0" w:name="_GoBack"/>
      <w:bookmarkEnd w:id="0"/>
    </w:p>
    <w:p w:rsidR="00950314" w:rsidRPr="00013047" w:rsidRDefault="00950314">
      <w:pPr>
        <w:rPr>
          <w:rFonts w:ascii="Times New Roman" w:hAnsi="Times New Roman" w:cs="Times New Roman"/>
          <w:sz w:val="28"/>
          <w:szCs w:val="28"/>
        </w:rPr>
      </w:pPr>
    </w:p>
    <w:sectPr w:rsidR="00950314" w:rsidRPr="00013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55"/>
    <w:rsid w:val="00013047"/>
    <w:rsid w:val="00950314"/>
    <w:rsid w:val="00B9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3ECA1"/>
  <w15:chartTrackingRefBased/>
  <w15:docId w15:val="{BD1D9AD9-BF1C-49D4-A056-512C148F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30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Елена Викторовна</dc:creator>
  <cp:keywords/>
  <dc:description/>
  <cp:lastModifiedBy>Русакова Елена Викторовна</cp:lastModifiedBy>
  <cp:revision>2</cp:revision>
  <dcterms:created xsi:type="dcterms:W3CDTF">2022-06-17T09:03:00Z</dcterms:created>
  <dcterms:modified xsi:type="dcterms:W3CDTF">2022-06-17T09:06:00Z</dcterms:modified>
</cp:coreProperties>
</file>