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A" w:rsidRDefault="007F7A8A" w:rsidP="007F7A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Отдел контроля админ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 (далее – отдел контроля) информирует, что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 Положений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видах контроля при осуществлении муниципального контроля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 плановые контрольные мероприятия не проводятся, а также система оценки и управления рисками не применяется. </w:t>
      </w:r>
    </w:p>
    <w:p w:rsidR="007F7A8A" w:rsidRDefault="007F7A8A" w:rsidP="007F7A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Постановление) внеплановые проверки проводятся исключительно по следующим основаниям:</w:t>
      </w:r>
    </w:p>
    <w:p w:rsidR="007F7A8A" w:rsidRDefault="007F7A8A" w:rsidP="007F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условии согласования с органами прокуратуры: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без согласования с органами прокуратуры: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Президента Российской Федерации;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Правительства Российской Федерации, принятому после </w:t>
      </w:r>
      <w:hyperlink r:id="rId5" w:anchor="12" w:history="1">
        <w:r>
          <w:rPr>
            <w:rStyle w:val="a3"/>
            <w:sz w:val="28"/>
            <w:szCs w:val="28"/>
            <w:bdr w:val="none" w:sz="0" w:space="0" w:color="auto" w:frame="1"/>
          </w:rPr>
          <w:t>вступления в силу</w:t>
        </w:r>
      </w:hyperlink>
      <w:r>
        <w:rPr>
          <w:sz w:val="28"/>
          <w:szCs w:val="28"/>
        </w:rPr>
        <w:t> настоящего постановления;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Заместителя Председателя Правительства Российской Федерации, принятому после </w:t>
      </w:r>
      <w:hyperlink r:id="rId6" w:anchor="12" w:history="1">
        <w:r>
          <w:rPr>
            <w:rStyle w:val="a3"/>
            <w:sz w:val="28"/>
            <w:szCs w:val="28"/>
            <w:bdr w:val="none" w:sz="0" w:space="0" w:color="auto" w:frame="1"/>
          </w:rPr>
          <w:t>вступления в силу</w:t>
        </w:r>
      </w:hyperlink>
      <w:r>
        <w:rPr>
          <w:sz w:val="28"/>
          <w:szCs w:val="28"/>
        </w:rPr>
        <w:t> 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</w:t>
      </w:r>
      <w:r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контроля" до дня </w:t>
      </w:r>
      <w:hyperlink r:id="rId7" w:anchor="12" w:history="1">
        <w:r>
          <w:rPr>
            <w:rStyle w:val="a3"/>
            <w:sz w:val="28"/>
            <w:szCs w:val="28"/>
            <w:bdr w:val="none" w:sz="0" w:space="0" w:color="auto" w:frame="1"/>
          </w:rPr>
          <w:t>вступления в силу</w:t>
        </w:r>
      </w:hyperlink>
      <w:r>
        <w:rPr>
          <w:sz w:val="28"/>
          <w:szCs w:val="28"/>
        </w:rPr>
        <w:t> 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rPr>
          <w:sz w:val="28"/>
          <w:szCs w:val="28"/>
        </w:rPr>
        <w:t xml:space="preserve"> со дня истечения срока его исполнения без ходатайства (заявления) контролируемого лица.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proofErr w:type="spellStart"/>
      <w:r>
        <w:rPr>
          <w:sz w:val="28"/>
          <w:szCs w:val="28"/>
        </w:rPr>
        <w:t>абкзаце</w:t>
      </w:r>
      <w:proofErr w:type="spellEnd"/>
      <w:r>
        <w:rPr>
          <w:sz w:val="28"/>
          <w:szCs w:val="28"/>
        </w:rPr>
        <w:t xml:space="preserve"> первом настоящего пункта, которое рассматривается в течение 5 рабочих дней со дня его регистрации.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F7A8A" w:rsidRDefault="007F7A8A" w:rsidP="007F7A8A">
      <w:pPr>
        <w:pStyle w:val="a4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вступило в силу со дня его официального опубликования.</w:t>
      </w:r>
    </w:p>
    <w:p w:rsidR="007F7A8A" w:rsidRDefault="007F7A8A" w:rsidP="007F7A8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F7A8A" w:rsidRDefault="007F7A8A" w:rsidP="007F7A8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B59D2" w:rsidRDefault="00DB59D2"/>
    <w:sectPr w:rsidR="00DB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F"/>
    <w:rsid w:val="007F7A8A"/>
    <w:rsid w:val="00DB59D2"/>
    <w:rsid w:val="00E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7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A8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7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A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35818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581894/" TargetMode="External"/><Relationship Id="rId5" Type="http://schemas.openxmlformats.org/officeDocument/2006/relationships/hyperlink" Target="https://www.garant.ru/products/ipo/prime/doc/4035818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2022-03-17T07:59:00Z</dcterms:created>
  <dcterms:modified xsi:type="dcterms:W3CDTF">2022-03-17T07:59:00Z</dcterms:modified>
</cp:coreProperties>
</file>