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3" w:rsidRPr="007C066E" w:rsidRDefault="004308A3" w:rsidP="0030596A">
      <w:pPr>
        <w:pStyle w:val="1"/>
        <w:spacing w:after="0"/>
        <w:ind w:left="5670"/>
        <w:jc w:val="both"/>
        <w:rPr>
          <w:rFonts w:ascii="Times New Roman" w:hAnsi="Times New Roman"/>
          <w:b w:val="0"/>
          <w:sz w:val="27"/>
          <w:szCs w:val="27"/>
        </w:rPr>
      </w:pPr>
      <w:r w:rsidRPr="007C066E">
        <w:rPr>
          <w:rFonts w:ascii="Times New Roman" w:hAnsi="Times New Roman"/>
          <w:b w:val="0"/>
          <w:sz w:val="27"/>
          <w:szCs w:val="27"/>
        </w:rPr>
        <w:t>УТВЕРЖДЕНА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постановление</w:t>
      </w:r>
      <w:r w:rsidR="00F20879" w:rsidRPr="007C066E">
        <w:rPr>
          <w:sz w:val="27"/>
          <w:szCs w:val="27"/>
        </w:rPr>
        <w:t xml:space="preserve">м </w:t>
      </w:r>
      <w:r w:rsidRPr="007C066E">
        <w:rPr>
          <w:sz w:val="27"/>
          <w:szCs w:val="27"/>
        </w:rPr>
        <w:t>администрации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Копейского городского округа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Челябинской области</w:t>
      </w:r>
    </w:p>
    <w:p w:rsidR="004308A3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 xml:space="preserve">от </w:t>
      </w:r>
      <w:r w:rsidR="004827F3">
        <w:rPr>
          <w:sz w:val="27"/>
          <w:szCs w:val="27"/>
        </w:rPr>
        <w:t>18.10.2021</w:t>
      </w:r>
      <w:r w:rsidRPr="007C066E">
        <w:rPr>
          <w:sz w:val="27"/>
          <w:szCs w:val="27"/>
        </w:rPr>
        <w:t xml:space="preserve"> № </w:t>
      </w:r>
      <w:r w:rsidR="004827F3">
        <w:rPr>
          <w:sz w:val="27"/>
          <w:szCs w:val="27"/>
        </w:rPr>
        <w:t>2450-п</w:t>
      </w:r>
    </w:p>
    <w:p w:rsidR="004827F3" w:rsidRDefault="004827F3" w:rsidP="0030596A">
      <w:pPr>
        <w:ind w:left="567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(в редакции постановления администрации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</w:t>
      </w:r>
      <w:proofErr w:type="gramEnd"/>
    </w:p>
    <w:p w:rsidR="004827F3" w:rsidRPr="007C066E" w:rsidRDefault="004827F3" w:rsidP="0030596A">
      <w:pPr>
        <w:ind w:left="5670"/>
        <w:rPr>
          <w:sz w:val="27"/>
          <w:szCs w:val="27"/>
        </w:rPr>
      </w:pPr>
      <w:r>
        <w:rPr>
          <w:sz w:val="27"/>
          <w:szCs w:val="27"/>
        </w:rPr>
        <w:t>от _________ №__________)</w:t>
      </w:r>
    </w:p>
    <w:p w:rsidR="004308A3" w:rsidRPr="00F16B2F" w:rsidRDefault="004308A3" w:rsidP="0030596A">
      <w:pPr>
        <w:ind w:left="5670"/>
        <w:rPr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Pr="007C066E" w:rsidRDefault="004308A3" w:rsidP="0030596A">
      <w:pPr>
        <w:pStyle w:val="1"/>
        <w:rPr>
          <w:rFonts w:ascii="Times New Roman" w:hAnsi="Times New Roman"/>
          <w:b w:val="0"/>
          <w:color w:val="000000"/>
          <w:sz w:val="27"/>
          <w:szCs w:val="27"/>
        </w:rPr>
      </w:pPr>
      <w:r w:rsidRPr="007C066E">
        <w:rPr>
          <w:rFonts w:ascii="Times New Roman" w:hAnsi="Times New Roman"/>
          <w:b w:val="0"/>
          <w:color w:val="000000"/>
          <w:sz w:val="27"/>
          <w:szCs w:val="27"/>
        </w:rPr>
        <w:t>Муниципальная программа</w:t>
      </w:r>
      <w:r w:rsidRPr="007C066E">
        <w:rPr>
          <w:rFonts w:ascii="Times New Roman" w:hAnsi="Times New Roman"/>
          <w:b w:val="0"/>
          <w:color w:val="000000"/>
          <w:sz w:val="27"/>
          <w:szCs w:val="27"/>
        </w:rPr>
        <w:br/>
        <w:t xml:space="preserve">«Развитие субъектов малого и среднего предпринимательства </w:t>
      </w:r>
      <w:proofErr w:type="gramStart"/>
      <w:r w:rsidRPr="007C066E">
        <w:rPr>
          <w:rFonts w:ascii="Times New Roman" w:hAnsi="Times New Roman"/>
          <w:b w:val="0"/>
          <w:color w:val="000000"/>
          <w:sz w:val="27"/>
          <w:szCs w:val="27"/>
        </w:rPr>
        <w:t>в</w:t>
      </w:r>
      <w:proofErr w:type="gramEnd"/>
      <w:r w:rsidRPr="007C066E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proofErr w:type="gramStart"/>
      <w:r w:rsidRPr="007C066E">
        <w:rPr>
          <w:rFonts w:ascii="Times New Roman" w:hAnsi="Times New Roman"/>
          <w:b w:val="0"/>
          <w:color w:val="000000"/>
          <w:sz w:val="27"/>
          <w:szCs w:val="27"/>
        </w:rPr>
        <w:t>Копейском</w:t>
      </w:r>
      <w:proofErr w:type="gramEnd"/>
      <w:r w:rsidRPr="007C066E">
        <w:rPr>
          <w:rFonts w:ascii="Times New Roman" w:hAnsi="Times New Roman"/>
          <w:b w:val="0"/>
          <w:color w:val="000000"/>
          <w:sz w:val="27"/>
          <w:szCs w:val="27"/>
        </w:rPr>
        <w:t xml:space="preserve"> городском округе Челябинской области»</w:t>
      </w:r>
    </w:p>
    <w:p w:rsidR="004308A3" w:rsidRPr="003567E5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bookmarkStart w:id="0" w:name="sub_1004"/>
      <w:r w:rsidRPr="00285D9B">
        <w:rPr>
          <w:rFonts w:ascii="Times New Roman" w:hAnsi="Times New Roman"/>
          <w:b w:val="0"/>
          <w:color w:val="000000"/>
          <w:sz w:val="27"/>
          <w:szCs w:val="27"/>
        </w:rPr>
        <w:lastRenderedPageBreak/>
        <w:t>Паспорт</w:t>
      </w: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муниципальной программы</w:t>
      </w:r>
      <w:bookmarkEnd w:id="0"/>
    </w:p>
    <w:p w:rsidR="004308A3" w:rsidRPr="00285D9B" w:rsidRDefault="004308A3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</w:rPr>
        <w:t xml:space="preserve">«Развитие субъектов малого и среднего предпринимательства </w:t>
      </w:r>
      <w:proofErr w:type="gramStart"/>
      <w:r w:rsidRPr="00285D9B">
        <w:rPr>
          <w:sz w:val="27"/>
          <w:szCs w:val="27"/>
        </w:rPr>
        <w:t>в</w:t>
      </w:r>
      <w:proofErr w:type="gramEnd"/>
      <w:r w:rsidRPr="00285D9B">
        <w:rPr>
          <w:sz w:val="27"/>
          <w:szCs w:val="27"/>
        </w:rPr>
        <w:t xml:space="preserve"> </w:t>
      </w:r>
      <w:proofErr w:type="gramStart"/>
      <w:r w:rsidRPr="00285D9B">
        <w:rPr>
          <w:sz w:val="27"/>
          <w:szCs w:val="27"/>
        </w:rPr>
        <w:t>Копейском</w:t>
      </w:r>
      <w:proofErr w:type="gramEnd"/>
      <w:r w:rsidRPr="00285D9B">
        <w:rPr>
          <w:sz w:val="27"/>
          <w:szCs w:val="27"/>
        </w:rPr>
        <w:t xml:space="preserve"> городском округе» (далее – СМСП, муниципальная программа)</w:t>
      </w:r>
    </w:p>
    <w:p w:rsidR="004308A3" w:rsidRPr="00285D9B" w:rsidRDefault="004308A3" w:rsidP="0030596A">
      <w:pPr>
        <w:jc w:val="center"/>
        <w:rPr>
          <w:sz w:val="27"/>
          <w:szCs w:val="27"/>
        </w:rPr>
      </w:pPr>
    </w:p>
    <w:p w:rsidR="004308A3" w:rsidRPr="00285D9B" w:rsidRDefault="004308A3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Ответственный исполнитель: управление эко</w:t>
      </w:r>
      <w:r w:rsidR="00F20879" w:rsidRPr="00285D9B">
        <w:rPr>
          <w:sz w:val="27"/>
          <w:szCs w:val="27"/>
        </w:rPr>
        <w:t xml:space="preserve">номического развития </w:t>
      </w:r>
      <w:r w:rsidRPr="00285D9B">
        <w:rPr>
          <w:sz w:val="27"/>
          <w:szCs w:val="27"/>
        </w:rPr>
        <w:t>администрации Копейского городского округа в лице отдела по инвестиционной политике, поддержке и развитию предпринимательства (далее – управление, округ).</w:t>
      </w:r>
    </w:p>
    <w:p w:rsidR="004308A3" w:rsidRPr="00285D9B" w:rsidRDefault="00535CC5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Соисполнители муниципальной программы</w:t>
      </w:r>
      <w:r w:rsidR="004308A3" w:rsidRPr="00285D9B">
        <w:rPr>
          <w:sz w:val="27"/>
          <w:szCs w:val="27"/>
        </w:rPr>
        <w:t>: управление по имуществу и земельным отношениям администрации округа</w:t>
      </w:r>
      <w:r w:rsidR="00534821" w:rsidRPr="00285D9B">
        <w:rPr>
          <w:sz w:val="27"/>
          <w:szCs w:val="27"/>
        </w:rPr>
        <w:t xml:space="preserve"> (далее – </w:t>
      </w:r>
      <w:proofErr w:type="spellStart"/>
      <w:r w:rsidR="00534821" w:rsidRPr="00285D9B">
        <w:rPr>
          <w:sz w:val="27"/>
          <w:szCs w:val="27"/>
        </w:rPr>
        <w:t>УИиЗО</w:t>
      </w:r>
      <w:proofErr w:type="spellEnd"/>
      <w:r w:rsidR="00534821"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>, управление архитектуры и градостроительства администрации округа</w:t>
      </w:r>
      <w:r w:rsidR="00534821" w:rsidRPr="00285D9B">
        <w:rPr>
          <w:sz w:val="27"/>
          <w:szCs w:val="27"/>
        </w:rPr>
        <w:t xml:space="preserve"> (далее – </w:t>
      </w:r>
      <w:proofErr w:type="spellStart"/>
      <w:r w:rsidR="00534821" w:rsidRPr="00285D9B">
        <w:rPr>
          <w:sz w:val="27"/>
          <w:szCs w:val="27"/>
        </w:rPr>
        <w:t>УАиГ</w:t>
      </w:r>
      <w:proofErr w:type="spellEnd"/>
      <w:r w:rsidR="00534821"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>, о</w:t>
      </w:r>
      <w:r w:rsidR="00F20879" w:rsidRPr="00285D9B">
        <w:rPr>
          <w:sz w:val="27"/>
          <w:szCs w:val="27"/>
        </w:rPr>
        <w:t>тдел пресс-службы</w:t>
      </w:r>
      <w:r w:rsidR="004308A3" w:rsidRPr="00285D9B">
        <w:rPr>
          <w:sz w:val="27"/>
          <w:szCs w:val="27"/>
        </w:rPr>
        <w:t xml:space="preserve"> администрации округа.</w:t>
      </w:r>
    </w:p>
    <w:p w:rsidR="004308A3" w:rsidRPr="00285D9B" w:rsidRDefault="00535CC5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Основные ц</w:t>
      </w:r>
      <w:r w:rsidR="004308A3" w:rsidRPr="00285D9B">
        <w:rPr>
          <w:sz w:val="27"/>
          <w:szCs w:val="27"/>
        </w:rPr>
        <w:t xml:space="preserve">ели, задачи и целевые </w:t>
      </w:r>
      <w:r w:rsidRPr="00285D9B">
        <w:rPr>
          <w:sz w:val="27"/>
          <w:szCs w:val="27"/>
        </w:rPr>
        <w:t>показатели (</w:t>
      </w:r>
      <w:r w:rsidR="004308A3" w:rsidRPr="00285D9B">
        <w:rPr>
          <w:sz w:val="27"/>
          <w:szCs w:val="27"/>
        </w:rPr>
        <w:t>индикаторы</w:t>
      </w:r>
      <w:r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 xml:space="preserve"> муниципальной программы:</w:t>
      </w:r>
    </w:p>
    <w:p w:rsidR="004308A3" w:rsidRPr="00285D9B" w:rsidRDefault="004308A3" w:rsidP="0030596A">
      <w:pPr>
        <w:ind w:left="1080"/>
        <w:jc w:val="right"/>
        <w:rPr>
          <w:sz w:val="27"/>
          <w:szCs w:val="27"/>
        </w:rPr>
      </w:pPr>
      <w:r w:rsidRPr="00285D9B">
        <w:rPr>
          <w:sz w:val="27"/>
          <w:szCs w:val="27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1418"/>
        <w:gridCol w:w="1276"/>
        <w:gridCol w:w="1559"/>
      </w:tblGrid>
      <w:tr w:rsidR="002D2E36" w:rsidRPr="000F1995" w:rsidTr="00A35B9E">
        <w:trPr>
          <w:trHeight w:val="403"/>
        </w:trPr>
        <w:tc>
          <w:tcPr>
            <w:tcW w:w="959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535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253" w:type="dxa"/>
            <w:gridSpan w:val="3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</w:p>
        </w:tc>
      </w:tr>
      <w:tr w:rsidR="002D2E36" w:rsidRPr="000F1995" w:rsidTr="00A35B9E">
        <w:trPr>
          <w:trHeight w:val="202"/>
        </w:trPr>
        <w:tc>
          <w:tcPr>
            <w:tcW w:w="959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2D2E36" w:rsidP="00B230DA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2D2E36" w:rsidP="00B230DA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4</w:t>
            </w:r>
          </w:p>
        </w:tc>
      </w:tr>
      <w:tr w:rsidR="002D2E36" w:rsidRPr="000F1995" w:rsidTr="00A35B9E">
        <w:trPr>
          <w:trHeight w:val="32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773A4D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Цель: Обеспечение благоприятных условий для развития СМСП</w:t>
            </w:r>
            <w:r w:rsidR="00773A4D"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 xml:space="preserve"> </w:t>
            </w:r>
            <w:r w:rsidR="00773A4D">
              <w:rPr>
                <w:sz w:val="27"/>
                <w:szCs w:val="27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 w:rsidR="00773A4D">
              <w:rPr>
                <w:sz w:val="27"/>
                <w:szCs w:val="27"/>
              </w:rPr>
              <w:t>самозанятые</w:t>
            </w:r>
            <w:proofErr w:type="spellEnd"/>
            <w:r w:rsidR="00773A4D">
              <w:rPr>
                <w:sz w:val="27"/>
                <w:szCs w:val="27"/>
              </w:rPr>
              <w:t xml:space="preserve">) </w:t>
            </w:r>
            <w:r w:rsidRPr="000F1995">
              <w:rPr>
                <w:sz w:val="27"/>
                <w:szCs w:val="27"/>
              </w:rPr>
              <w:t>в округе</w:t>
            </w:r>
          </w:p>
        </w:tc>
      </w:tr>
      <w:tr w:rsidR="002D2E36" w:rsidRPr="000F1995" w:rsidTr="00A35B9E">
        <w:trPr>
          <w:trHeight w:val="89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</w:t>
            </w:r>
            <w:r w:rsidR="00773A4D">
              <w:rPr>
                <w:sz w:val="27"/>
                <w:szCs w:val="27"/>
              </w:rPr>
              <w:t xml:space="preserve">, </w:t>
            </w:r>
            <w:proofErr w:type="spellStart"/>
            <w:r w:rsidR="00773A4D"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2D2E36" w:rsidRPr="000F1995" w:rsidTr="00A35B9E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535" w:type="dxa"/>
          </w:tcPr>
          <w:p w:rsidR="002D2E36" w:rsidRDefault="002D2E36" w:rsidP="002D2E36">
            <w:pPr>
              <w:rPr>
                <w:rFonts w:cs="Tahoma"/>
                <w:sz w:val="27"/>
                <w:szCs w:val="27"/>
              </w:rPr>
            </w:pPr>
            <w:r w:rsidRPr="000F1995">
              <w:rPr>
                <w:rFonts w:cs="Tahoma"/>
                <w:sz w:val="27"/>
                <w:szCs w:val="27"/>
              </w:rPr>
              <w:t xml:space="preserve">Доля проведенной </w:t>
            </w:r>
            <w:proofErr w:type="gramStart"/>
            <w:r w:rsidRPr="000F1995">
              <w:rPr>
                <w:rFonts w:cs="Tahoma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 w:rsidRPr="000F1995"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  <w:p w:rsidR="00665D67" w:rsidRPr="000F1995" w:rsidRDefault="00665D67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</w:tr>
      <w:tr w:rsidR="002D2E36" w:rsidRPr="000F1995" w:rsidTr="00A35B9E">
        <w:trPr>
          <w:trHeight w:val="21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773A4D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2. Оказание финансовой поддержки СМСП</w:t>
            </w:r>
            <w:r w:rsidR="00773A4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</w:t>
            </w:r>
            <w:r w:rsidR="00773A4D">
              <w:rPr>
                <w:sz w:val="27"/>
                <w:szCs w:val="27"/>
              </w:rPr>
              <w:t>м</w:t>
            </w:r>
            <w:proofErr w:type="spellEnd"/>
          </w:p>
        </w:tc>
      </w:tr>
      <w:tr w:rsidR="002D2E36" w:rsidRPr="000F1995" w:rsidTr="00A35B9E">
        <w:trPr>
          <w:trHeight w:val="699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0F1995">
              <w:rPr>
                <w:sz w:val="27"/>
                <w:szCs w:val="27"/>
              </w:rPr>
              <w:t>.1.1</w:t>
            </w:r>
          </w:p>
        </w:tc>
        <w:tc>
          <w:tcPr>
            <w:tcW w:w="4535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proofErr w:type="gramStart"/>
            <w:r w:rsidRPr="000F1995"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>
              <w:rPr>
                <w:sz w:val="27"/>
                <w:szCs w:val="27"/>
              </w:rPr>
              <w:t xml:space="preserve">части </w:t>
            </w:r>
            <w:r w:rsidRPr="009834FE"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  <w:p w:rsidR="002D2E36" w:rsidRPr="000F1995" w:rsidRDefault="002D2E36" w:rsidP="00285D9B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услуг), за исключением оборудования, предназначенного </w:t>
            </w:r>
            <w:proofErr w:type="gramStart"/>
            <w:r w:rsidRPr="009834FE">
              <w:rPr>
                <w:sz w:val="27"/>
                <w:szCs w:val="27"/>
              </w:rPr>
              <w:t>для</w:t>
            </w:r>
            <w:proofErr w:type="gramEnd"/>
            <w:r w:rsidRPr="009834F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85D9B" w:rsidRPr="000F1995" w:rsidTr="00A35B9E">
        <w:trPr>
          <w:trHeight w:val="426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9B" w:rsidRDefault="00285D9B" w:rsidP="00285D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1</w:t>
            </w:r>
          </w:p>
        </w:tc>
      </w:tr>
      <w:tr w:rsidR="00285D9B" w:rsidRPr="000F1995" w:rsidTr="00A35B9E">
        <w:trPr>
          <w:trHeight w:val="699"/>
        </w:trPr>
        <w:tc>
          <w:tcPr>
            <w:tcW w:w="959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85D9B" w:rsidRPr="000F1995" w:rsidRDefault="00285D9B" w:rsidP="002D2E36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9834FE">
              <w:rPr>
                <w:sz w:val="27"/>
                <w:szCs w:val="27"/>
              </w:rPr>
              <w:t>деятельности</w:t>
            </w:r>
            <w:r w:rsidRPr="000F1995">
              <w:rPr>
                <w:rFonts w:cs="Tahoma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F1995" w:rsidTr="00A35B9E">
        <w:trPr>
          <w:trHeight w:val="726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4535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rFonts w:cs="Tahoma"/>
                <w:sz w:val="27"/>
                <w:szCs w:val="27"/>
              </w:rPr>
              <w:t>самозанятых</w:t>
            </w:r>
            <w:proofErr w:type="spellEnd"/>
            <w:r>
              <w:rPr>
                <w:rFonts w:cs="Tahoma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ahoma"/>
                <w:sz w:val="27"/>
                <w:szCs w:val="27"/>
              </w:rPr>
              <w:t>получивших</w:t>
            </w:r>
            <w:proofErr w:type="gramEnd"/>
            <w:r>
              <w:rPr>
                <w:rFonts w:cs="Tahoma"/>
                <w:sz w:val="27"/>
                <w:szCs w:val="27"/>
              </w:rPr>
              <w:t xml:space="preserve"> субсидии (ед.)</w:t>
            </w: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EF6F21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D4559A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D4559A" w:rsidP="004F1F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rPr>
          <w:trHeight w:val="1157"/>
        </w:trPr>
        <w:tc>
          <w:tcPr>
            <w:tcW w:w="959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СМСП, получивших субсидии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1418" w:type="dxa"/>
          </w:tcPr>
          <w:p w:rsidR="002D2E36" w:rsidRDefault="00EF6F21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D2E36" w:rsidRDefault="004F1FEA" w:rsidP="004F1FEA">
            <w:pPr>
              <w:tabs>
                <w:tab w:val="left" w:pos="360"/>
                <w:tab w:val="center" w:pos="53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2D2E36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D2E36" w:rsidRPr="000F1995" w:rsidTr="00A35B9E">
        <w:trPr>
          <w:trHeight w:val="67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535" w:type="dxa"/>
          </w:tcPr>
          <w:p w:rsidR="002D2E36" w:rsidRPr="000F1995" w:rsidRDefault="00773A4D" w:rsidP="00773A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созданных </w:t>
            </w:r>
            <w:r w:rsidR="002D2E36" w:rsidRPr="000F1995">
              <w:rPr>
                <w:sz w:val="27"/>
                <w:szCs w:val="27"/>
              </w:rPr>
              <w:t xml:space="preserve"> получателями поддержки новых рабочих мест (ед.)</w:t>
            </w:r>
          </w:p>
        </w:tc>
        <w:tc>
          <w:tcPr>
            <w:tcW w:w="1418" w:type="dxa"/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2D2E36" w:rsidRPr="000F1995" w:rsidRDefault="004F1FE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D2E36" w:rsidRPr="000F1995" w:rsidTr="00A35B9E">
        <w:trPr>
          <w:trHeight w:val="580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F1995" w:rsidTr="00A35B9E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2D2E36" w:rsidRPr="0004256B" w:rsidRDefault="00EF6F21" w:rsidP="004F1FE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267,3</w:t>
            </w:r>
            <w:r w:rsidR="004F1FEA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2D2E36" w:rsidRPr="0004256B" w:rsidRDefault="004F1FEA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</w:t>
            </w:r>
            <w:r w:rsidR="00EF6F21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2E36" w:rsidRPr="0004256B" w:rsidRDefault="002D2E36" w:rsidP="004F1FE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4F1FEA">
              <w:rPr>
                <w:sz w:val="27"/>
                <w:szCs w:val="27"/>
              </w:rPr>
              <w:t>7</w:t>
            </w:r>
            <w:r w:rsidR="00F861C0">
              <w:rPr>
                <w:sz w:val="27"/>
                <w:szCs w:val="27"/>
              </w:rPr>
              <w:t>,</w:t>
            </w:r>
            <w:r w:rsidR="00EF6F21">
              <w:rPr>
                <w:sz w:val="27"/>
                <w:szCs w:val="27"/>
              </w:rPr>
              <w:t>5</w:t>
            </w:r>
            <w:r w:rsidR="00F861C0">
              <w:rPr>
                <w:sz w:val="27"/>
                <w:szCs w:val="27"/>
              </w:rPr>
              <w:t>2</w:t>
            </w:r>
          </w:p>
        </w:tc>
      </w:tr>
      <w:tr w:rsidR="002D2E36" w:rsidRPr="000F1995" w:rsidTr="00A35B9E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3.1.2</w:t>
            </w:r>
          </w:p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</w:tcPr>
          <w:p w:rsidR="002D2E36" w:rsidRPr="0004256B" w:rsidRDefault="00F861C0" w:rsidP="004A452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</w:t>
            </w:r>
            <w:r w:rsidR="004F1FEA">
              <w:rPr>
                <w:sz w:val="27"/>
                <w:szCs w:val="27"/>
              </w:rPr>
              <w:t>6</w:t>
            </w:r>
            <w:r w:rsidR="004A452C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D2E36" w:rsidRPr="0004256B" w:rsidRDefault="00F861C0" w:rsidP="004A452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</w:t>
            </w:r>
            <w:r w:rsidR="004F1FEA">
              <w:rPr>
                <w:sz w:val="27"/>
                <w:szCs w:val="27"/>
              </w:rPr>
              <w:t>6</w:t>
            </w:r>
            <w:r w:rsidR="004A452C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2E36" w:rsidRPr="0004256B" w:rsidRDefault="00F861C0" w:rsidP="004A452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</w:t>
            </w:r>
            <w:r w:rsidR="004F1FEA">
              <w:rPr>
                <w:sz w:val="27"/>
                <w:szCs w:val="27"/>
              </w:rPr>
              <w:t>6</w:t>
            </w:r>
            <w:r w:rsidR="004A452C">
              <w:rPr>
                <w:sz w:val="27"/>
                <w:szCs w:val="27"/>
              </w:rPr>
              <w:t>3</w:t>
            </w:r>
          </w:p>
        </w:tc>
      </w:tr>
      <w:tr w:rsidR="002D2E36" w:rsidRPr="000F1995" w:rsidTr="00A35B9E">
        <w:trPr>
          <w:trHeight w:val="584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</w:t>
            </w:r>
          </w:p>
        </w:tc>
        <w:tc>
          <w:tcPr>
            <w:tcW w:w="8788" w:type="dxa"/>
            <w:gridSpan w:val="4"/>
            <w:tcBorders>
              <w:bottom w:val="nil"/>
            </w:tcBorders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A35B9E">
        <w:trPr>
          <w:trHeight w:val="654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самозянятым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Pr="00F74A94" w:rsidRDefault="008B504D" w:rsidP="00121C3A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2D2E36" w:rsidRPr="00F74A94" w:rsidRDefault="008B504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>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55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60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A35B9E">
        <w:trPr>
          <w:trHeight w:val="124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  <w:p w:rsidR="002D2E36" w:rsidRPr="000F1995" w:rsidRDefault="002D2E36" w:rsidP="002D2E36">
            <w:pPr>
              <w:ind w:firstLine="34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предоставленных</w:t>
            </w:r>
            <w:proofErr w:type="gramEnd"/>
            <w:r w:rsidRPr="000F1995"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отчетном году </w:t>
            </w:r>
            <w:r w:rsidRPr="000F1995">
              <w:rPr>
                <w:sz w:val="27"/>
                <w:szCs w:val="27"/>
              </w:rPr>
              <w:t>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44</w:t>
            </w:r>
          </w:p>
        </w:tc>
        <w:tc>
          <w:tcPr>
            <w:tcW w:w="1276" w:type="dxa"/>
          </w:tcPr>
          <w:p w:rsidR="002D2E36" w:rsidRPr="00F74A94" w:rsidRDefault="0094161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44</w:t>
            </w:r>
          </w:p>
        </w:tc>
        <w:tc>
          <w:tcPr>
            <w:tcW w:w="1559" w:type="dxa"/>
          </w:tcPr>
          <w:p w:rsidR="002D2E36" w:rsidRPr="00F74A94" w:rsidRDefault="0094161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43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85D9B" w:rsidRPr="000F1995" w:rsidTr="00A35B9E">
        <w:trPr>
          <w:trHeight w:val="426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9B" w:rsidRDefault="00285D9B" w:rsidP="00665D6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1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2D2E36" w:rsidRPr="000F1995" w:rsidTr="00A35B9E">
        <w:trPr>
          <w:trHeight w:val="1105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</w:tcPr>
          <w:p w:rsidR="002D2E36" w:rsidRPr="00F74A94" w:rsidRDefault="002D2E36" w:rsidP="00F74A94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</w:tr>
    </w:tbl>
    <w:p w:rsidR="004308A3" w:rsidRPr="00285D9B" w:rsidRDefault="004308A3" w:rsidP="00E232C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134" w:hanging="414"/>
        <w:jc w:val="both"/>
        <w:rPr>
          <w:bCs/>
          <w:sz w:val="27"/>
          <w:szCs w:val="27"/>
        </w:rPr>
      </w:pPr>
      <w:r w:rsidRPr="00285D9B">
        <w:rPr>
          <w:bCs/>
          <w:sz w:val="27"/>
          <w:szCs w:val="27"/>
        </w:rPr>
        <w:t xml:space="preserve">Сроки </w:t>
      </w:r>
      <w:r w:rsidR="00535CC5" w:rsidRPr="00285D9B">
        <w:rPr>
          <w:bCs/>
          <w:sz w:val="27"/>
          <w:szCs w:val="27"/>
        </w:rPr>
        <w:t xml:space="preserve">и этапы </w:t>
      </w:r>
      <w:r w:rsidRPr="00285D9B">
        <w:rPr>
          <w:bCs/>
          <w:sz w:val="27"/>
          <w:szCs w:val="27"/>
        </w:rPr>
        <w:t>реализации муниципальной программы.</w:t>
      </w:r>
    </w:p>
    <w:p w:rsidR="004308A3" w:rsidRPr="00285D9B" w:rsidRDefault="004308A3" w:rsidP="009654F1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Срок реализации муниципал</w:t>
      </w:r>
      <w:r w:rsidR="009654F1" w:rsidRPr="00285D9B">
        <w:rPr>
          <w:sz w:val="27"/>
          <w:szCs w:val="27"/>
        </w:rPr>
        <w:t>ьной программы рассчитан на 202</w:t>
      </w:r>
      <w:r w:rsidR="008B504D" w:rsidRPr="00285D9B">
        <w:rPr>
          <w:sz w:val="27"/>
          <w:szCs w:val="27"/>
        </w:rPr>
        <w:t>2</w:t>
      </w:r>
      <w:r w:rsidRPr="00285D9B">
        <w:rPr>
          <w:sz w:val="27"/>
          <w:szCs w:val="27"/>
        </w:rPr>
        <w:t xml:space="preserve"> </w:t>
      </w:r>
      <w:r w:rsidR="00B64499" w:rsidRPr="00285D9B">
        <w:rPr>
          <w:sz w:val="27"/>
          <w:szCs w:val="27"/>
        </w:rPr>
        <w:t>–</w:t>
      </w:r>
      <w:r w:rsidRPr="00285D9B">
        <w:rPr>
          <w:sz w:val="27"/>
          <w:szCs w:val="27"/>
        </w:rPr>
        <w:t xml:space="preserve"> 202</w:t>
      </w:r>
      <w:r w:rsidR="008B504D" w:rsidRPr="00285D9B">
        <w:rPr>
          <w:sz w:val="27"/>
          <w:szCs w:val="27"/>
        </w:rPr>
        <w:t>4</w:t>
      </w:r>
      <w:r w:rsidRPr="00285D9B">
        <w:rPr>
          <w:sz w:val="27"/>
          <w:szCs w:val="27"/>
        </w:rPr>
        <w:t xml:space="preserve"> годы в соответствии с системой основных мероприятий муниципальной программы, объем</w:t>
      </w:r>
      <w:r w:rsidR="00170EE0">
        <w:rPr>
          <w:sz w:val="27"/>
          <w:szCs w:val="27"/>
        </w:rPr>
        <w:t>ами</w:t>
      </w:r>
      <w:r w:rsidRPr="00285D9B">
        <w:rPr>
          <w:sz w:val="27"/>
          <w:szCs w:val="27"/>
        </w:rPr>
        <w:t xml:space="preserve"> их финансирования и ресурсным обеспечением.</w:t>
      </w:r>
    </w:p>
    <w:p w:rsidR="00535CC5" w:rsidRPr="00285D9B" w:rsidRDefault="004308A3" w:rsidP="008B504D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285D9B">
        <w:rPr>
          <w:rFonts w:ascii="Times New Roman" w:hAnsi="Times New Roman" w:cs="Times New Roman"/>
          <w:bCs/>
          <w:sz w:val="27"/>
          <w:szCs w:val="27"/>
        </w:rPr>
        <w:t>Объемы бюджетных ассигнований муниципальной программы</w:t>
      </w:r>
      <w:r w:rsidR="00535CC5" w:rsidRPr="00285D9B">
        <w:rPr>
          <w:rFonts w:ascii="Times New Roman" w:hAnsi="Times New Roman" w:cs="Times New Roman"/>
          <w:bCs/>
          <w:sz w:val="27"/>
          <w:szCs w:val="27"/>
        </w:rPr>
        <w:t>.</w:t>
      </w:r>
    </w:p>
    <w:p w:rsidR="007E4620" w:rsidRPr="00285D9B" w:rsidRDefault="00535CC5" w:rsidP="00535CC5">
      <w:pPr>
        <w:pStyle w:val="ae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285D9B">
        <w:rPr>
          <w:rFonts w:ascii="Times New Roman" w:hAnsi="Times New Roman" w:cs="Times New Roman"/>
          <w:bCs/>
          <w:sz w:val="27"/>
          <w:szCs w:val="27"/>
        </w:rPr>
        <w:t>Общий объем финансового обеспечения муниципальной программы в 202</w:t>
      </w:r>
      <w:r w:rsidR="008B504D" w:rsidRPr="00285D9B">
        <w:rPr>
          <w:rFonts w:ascii="Times New Roman" w:hAnsi="Times New Roman" w:cs="Times New Roman"/>
          <w:bCs/>
          <w:sz w:val="27"/>
          <w:szCs w:val="27"/>
        </w:rPr>
        <w:t>2</w:t>
      </w:r>
      <w:r w:rsidRPr="00285D9B">
        <w:rPr>
          <w:rFonts w:ascii="Times New Roman" w:hAnsi="Times New Roman" w:cs="Times New Roman"/>
          <w:bCs/>
          <w:sz w:val="27"/>
          <w:szCs w:val="27"/>
        </w:rPr>
        <w:t>-202</w:t>
      </w:r>
      <w:r w:rsidR="008B504D" w:rsidRPr="00285D9B">
        <w:rPr>
          <w:rFonts w:ascii="Times New Roman" w:hAnsi="Times New Roman" w:cs="Times New Roman"/>
          <w:bCs/>
          <w:sz w:val="27"/>
          <w:szCs w:val="27"/>
        </w:rPr>
        <w:t>4</w:t>
      </w:r>
      <w:r w:rsidRPr="00285D9B">
        <w:rPr>
          <w:rFonts w:ascii="Times New Roman" w:hAnsi="Times New Roman" w:cs="Times New Roman"/>
          <w:bCs/>
          <w:sz w:val="27"/>
          <w:szCs w:val="27"/>
        </w:rPr>
        <w:t xml:space="preserve"> годах составит </w:t>
      </w:r>
      <w:r w:rsidR="00E374B7">
        <w:rPr>
          <w:rFonts w:ascii="Times New Roman" w:hAnsi="Times New Roman" w:cs="Times New Roman"/>
          <w:bCs/>
          <w:sz w:val="27"/>
          <w:szCs w:val="27"/>
        </w:rPr>
        <w:t>2200</w:t>
      </w:r>
      <w:r w:rsidRPr="00285D9B">
        <w:rPr>
          <w:rFonts w:ascii="Times New Roman" w:hAnsi="Times New Roman" w:cs="Times New Roman"/>
          <w:bCs/>
          <w:sz w:val="27"/>
          <w:szCs w:val="27"/>
        </w:rPr>
        <w:t xml:space="preserve">,00 </w:t>
      </w:r>
      <w:r w:rsidR="004308A3" w:rsidRPr="00285D9B">
        <w:rPr>
          <w:rFonts w:ascii="Times New Roman" w:hAnsi="Times New Roman" w:cs="Times New Roman"/>
          <w:bCs/>
          <w:sz w:val="27"/>
          <w:szCs w:val="27"/>
        </w:rPr>
        <w:t>тыс. рублей</w:t>
      </w:r>
      <w:r w:rsidRPr="00285D9B">
        <w:rPr>
          <w:rFonts w:ascii="Times New Roman" w:hAnsi="Times New Roman" w:cs="Times New Roman"/>
          <w:bCs/>
          <w:sz w:val="27"/>
          <w:szCs w:val="27"/>
        </w:rPr>
        <w:t>, в том числе</w:t>
      </w:r>
      <w:r w:rsidR="004308A3" w:rsidRPr="00285D9B">
        <w:rPr>
          <w:rFonts w:ascii="Times New Roman" w:hAnsi="Times New Roman" w:cs="Times New Roman"/>
          <w:bCs/>
          <w:sz w:val="27"/>
          <w:szCs w:val="27"/>
        </w:rPr>
        <w:t>:</w:t>
      </w:r>
    </w:p>
    <w:p w:rsidR="004308A3" w:rsidRPr="00285D9B" w:rsidRDefault="00103329" w:rsidP="0030596A">
      <w:pPr>
        <w:jc w:val="right"/>
        <w:rPr>
          <w:bCs/>
          <w:sz w:val="27"/>
          <w:szCs w:val="27"/>
        </w:rPr>
      </w:pPr>
      <w:r w:rsidRPr="00285D9B">
        <w:rPr>
          <w:bCs/>
          <w:sz w:val="27"/>
          <w:szCs w:val="27"/>
        </w:rPr>
        <w:t>Таблица 2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468"/>
        <w:gridCol w:w="2410"/>
        <w:gridCol w:w="2268"/>
        <w:gridCol w:w="1362"/>
      </w:tblGrid>
      <w:tr w:rsidR="004308A3" w:rsidRPr="00285D9B" w:rsidTr="005248F1">
        <w:tc>
          <w:tcPr>
            <w:tcW w:w="1362" w:type="dxa"/>
            <w:vMerge w:val="restart"/>
          </w:tcPr>
          <w:p w:rsidR="004308A3" w:rsidRPr="00285D9B" w:rsidRDefault="004308A3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Год</w:t>
            </w:r>
          </w:p>
        </w:tc>
        <w:tc>
          <w:tcPr>
            <w:tcW w:w="8508" w:type="dxa"/>
            <w:gridSpan w:val="4"/>
          </w:tcPr>
          <w:p w:rsidR="004308A3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Объемы</w:t>
            </w:r>
            <w:r w:rsidR="004308A3" w:rsidRPr="00285D9B">
              <w:rPr>
                <w:sz w:val="27"/>
                <w:szCs w:val="27"/>
              </w:rPr>
              <w:t xml:space="preserve"> финансирования</w:t>
            </w:r>
            <w:r w:rsidR="00534821" w:rsidRPr="00285D9B">
              <w:rPr>
                <w:sz w:val="27"/>
                <w:szCs w:val="27"/>
              </w:rPr>
              <w:t xml:space="preserve"> (тыс. рублей)</w:t>
            </w:r>
          </w:p>
        </w:tc>
      </w:tr>
      <w:tr w:rsidR="00535CC5" w:rsidRPr="00285D9B" w:rsidTr="005248F1">
        <w:tc>
          <w:tcPr>
            <w:tcW w:w="1362" w:type="dxa"/>
            <w:vMerge/>
          </w:tcPr>
          <w:p w:rsidR="00535CC5" w:rsidRPr="00285D9B" w:rsidRDefault="00535CC5" w:rsidP="000F1995">
            <w:pPr>
              <w:rPr>
                <w:sz w:val="27"/>
                <w:szCs w:val="27"/>
              </w:rPr>
            </w:pPr>
          </w:p>
        </w:tc>
        <w:tc>
          <w:tcPr>
            <w:tcW w:w="2468" w:type="dxa"/>
          </w:tcPr>
          <w:p w:rsidR="00170EE0" w:rsidRDefault="00170EE0" w:rsidP="00170E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</w:t>
            </w:r>
          </w:p>
          <w:p w:rsidR="00535CC5" w:rsidRPr="00285D9B" w:rsidRDefault="00535CC5" w:rsidP="00170EE0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2410" w:type="dxa"/>
          </w:tcPr>
          <w:p w:rsidR="00170EE0" w:rsidRDefault="00170EE0" w:rsidP="00170E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535CC5" w:rsidRPr="00285D9B">
              <w:rPr>
                <w:sz w:val="27"/>
                <w:szCs w:val="27"/>
              </w:rPr>
              <w:t xml:space="preserve">бластной </w:t>
            </w:r>
          </w:p>
          <w:p w:rsidR="00535CC5" w:rsidRPr="00285D9B" w:rsidRDefault="00535CC5" w:rsidP="00170EE0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2268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</w:t>
            </w:r>
            <w:r w:rsidR="00535CC5"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1362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535CC5" w:rsidRPr="00285D9B">
              <w:rPr>
                <w:sz w:val="27"/>
                <w:szCs w:val="27"/>
              </w:rPr>
              <w:t>того</w:t>
            </w:r>
          </w:p>
        </w:tc>
      </w:tr>
      <w:tr w:rsidR="00535CC5" w:rsidRPr="00285D9B" w:rsidTr="005248F1">
        <w:tc>
          <w:tcPr>
            <w:tcW w:w="1362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</w:p>
        </w:tc>
        <w:tc>
          <w:tcPr>
            <w:tcW w:w="2468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4</w:t>
            </w:r>
          </w:p>
        </w:tc>
        <w:tc>
          <w:tcPr>
            <w:tcW w:w="1362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248F1" w:rsidRPr="00285D9B" w:rsidTr="005248F1">
        <w:trPr>
          <w:trHeight w:val="160"/>
        </w:trPr>
        <w:tc>
          <w:tcPr>
            <w:tcW w:w="1362" w:type="dxa"/>
          </w:tcPr>
          <w:p w:rsidR="005248F1" w:rsidRPr="00285D9B" w:rsidRDefault="005248F1" w:rsidP="008B504D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2</w:t>
            </w:r>
          </w:p>
        </w:tc>
        <w:tc>
          <w:tcPr>
            <w:tcW w:w="2468" w:type="dxa"/>
          </w:tcPr>
          <w:p w:rsidR="005248F1" w:rsidRPr="00285D9B" w:rsidRDefault="008B504D" w:rsidP="00D4559A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  <w:r w:rsidR="00D4559A" w:rsidRPr="00285D9B">
              <w:rPr>
                <w:sz w:val="27"/>
                <w:szCs w:val="27"/>
              </w:rPr>
              <w:t>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8B504D" w:rsidP="00D4559A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  <w:r w:rsidR="00D4559A" w:rsidRPr="00285D9B">
              <w:rPr>
                <w:sz w:val="27"/>
                <w:szCs w:val="27"/>
              </w:rPr>
              <w:t>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rPr>
          <w:trHeight w:val="151"/>
        </w:trPr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3</w:t>
            </w:r>
          </w:p>
        </w:tc>
        <w:tc>
          <w:tcPr>
            <w:tcW w:w="2468" w:type="dxa"/>
          </w:tcPr>
          <w:p w:rsidR="005248F1" w:rsidRPr="00285D9B" w:rsidRDefault="004F1FEA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4F1FEA" w:rsidP="005248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4</w:t>
            </w:r>
          </w:p>
        </w:tc>
        <w:tc>
          <w:tcPr>
            <w:tcW w:w="2468" w:type="dxa"/>
          </w:tcPr>
          <w:p w:rsidR="005248F1" w:rsidRPr="00285D9B" w:rsidRDefault="004F1FEA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4F1FEA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Всего</w:t>
            </w:r>
          </w:p>
        </w:tc>
        <w:tc>
          <w:tcPr>
            <w:tcW w:w="2468" w:type="dxa"/>
          </w:tcPr>
          <w:p w:rsidR="005248F1" w:rsidRPr="00285D9B" w:rsidRDefault="004F1FEA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4F1FEA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</w:tbl>
    <w:p w:rsidR="004655C5" w:rsidRPr="00285D9B" w:rsidRDefault="004655C5" w:rsidP="004655C5">
      <w:pPr>
        <w:ind w:firstLine="708"/>
        <w:jc w:val="both"/>
        <w:rPr>
          <w:spacing w:val="-4"/>
          <w:sz w:val="27"/>
          <w:szCs w:val="27"/>
        </w:rPr>
      </w:pPr>
      <w:r w:rsidRPr="00285D9B">
        <w:rPr>
          <w:spacing w:val="-4"/>
          <w:sz w:val="27"/>
          <w:szCs w:val="27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4655C5" w:rsidRPr="00285D9B" w:rsidRDefault="004655C5" w:rsidP="00170EE0">
      <w:pPr>
        <w:ind w:firstLine="708"/>
        <w:jc w:val="both"/>
        <w:rPr>
          <w:spacing w:val="-4"/>
          <w:sz w:val="27"/>
          <w:szCs w:val="27"/>
        </w:rPr>
      </w:pPr>
      <w:r w:rsidRPr="00285D9B">
        <w:rPr>
          <w:spacing w:val="-4"/>
          <w:sz w:val="27"/>
          <w:szCs w:val="27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округа.</w:t>
      </w:r>
    </w:p>
    <w:p w:rsidR="004308A3" w:rsidRPr="00285D9B" w:rsidRDefault="004308A3" w:rsidP="00E232C2">
      <w:pPr>
        <w:pStyle w:val="1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Ожидаемые результаты реализации муниципальной программы: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</w:t>
      </w:r>
      <w:r w:rsidR="004F1FEA">
        <w:rPr>
          <w:rFonts w:ascii="Times New Roman" w:hAnsi="Times New Roman"/>
          <w:b w:val="0"/>
          <w:color w:val="000000"/>
          <w:sz w:val="27"/>
          <w:szCs w:val="27"/>
        </w:rPr>
        <w:t>иципальной программы не менее 11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</w:t>
      </w:r>
      <w:r w:rsidR="008B504D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по приобретению оборудования, </w:t>
      </w:r>
      <w:r w:rsidR="004F1FEA">
        <w:rPr>
          <w:rFonts w:ascii="Times New Roman" w:hAnsi="Times New Roman"/>
          <w:b w:val="0"/>
          <w:color w:val="000000"/>
          <w:sz w:val="27"/>
          <w:szCs w:val="27"/>
        </w:rPr>
        <w:t>1</w:t>
      </w:r>
      <w:r w:rsidR="00EF6F21">
        <w:rPr>
          <w:rFonts w:ascii="Times New Roman" w:hAnsi="Times New Roman"/>
          <w:b w:val="0"/>
          <w:color w:val="000000"/>
          <w:sz w:val="27"/>
          <w:szCs w:val="27"/>
        </w:rPr>
        <w:t>5</w:t>
      </w:r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субсиди</w:t>
      </w:r>
      <w:r w:rsidR="002711F1">
        <w:rPr>
          <w:rFonts w:ascii="Times New Roman" w:hAnsi="Times New Roman"/>
          <w:b w:val="0"/>
          <w:color w:val="000000"/>
          <w:sz w:val="27"/>
          <w:szCs w:val="27"/>
        </w:rPr>
        <w:t>й</w:t>
      </w:r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proofErr w:type="spellStart"/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>самозанятым</w:t>
      </w:r>
      <w:proofErr w:type="spellEnd"/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, </w:t>
      </w:r>
      <w:r w:rsidR="00EF6F21">
        <w:rPr>
          <w:rFonts w:ascii="Times New Roman" w:hAnsi="Times New Roman"/>
          <w:b w:val="0"/>
          <w:color w:val="000000"/>
          <w:sz w:val="27"/>
          <w:szCs w:val="27"/>
        </w:rPr>
        <w:t>3</w:t>
      </w:r>
      <w:r w:rsidR="002711F1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субсидии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на возмещение затрат по повышению квалификации кадров</w:t>
      </w:r>
      <w:bookmarkStart w:id="1" w:name="_GoBack"/>
      <w:bookmarkEnd w:id="1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получателями поддержки не менее 1</w:t>
      </w:r>
      <w:r w:rsidR="004F1FEA">
        <w:rPr>
          <w:rFonts w:ascii="Times New Roman" w:hAnsi="Times New Roman"/>
          <w:b w:val="0"/>
          <w:color w:val="000000"/>
          <w:sz w:val="27"/>
          <w:szCs w:val="27"/>
        </w:rPr>
        <w:t>1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2D2E36" w:rsidRPr="00285D9B" w:rsidRDefault="002D2E36" w:rsidP="002D2E36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3) увеличение количества СМСП в расчете на 10 тыс. человек населения до </w:t>
      </w:r>
      <w:r w:rsidR="004A452C">
        <w:rPr>
          <w:sz w:val="27"/>
          <w:szCs w:val="27"/>
        </w:rPr>
        <w:t>267,5</w:t>
      </w:r>
      <w:r w:rsidR="004F1FEA">
        <w:rPr>
          <w:sz w:val="27"/>
          <w:szCs w:val="27"/>
        </w:rPr>
        <w:t>2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4A452C">
        <w:rPr>
          <w:sz w:val="27"/>
          <w:szCs w:val="27"/>
        </w:rPr>
        <w:t>18,63</w:t>
      </w:r>
      <w:r w:rsidR="00170EE0">
        <w:rPr>
          <w:sz w:val="27"/>
          <w:szCs w:val="27"/>
        </w:rPr>
        <w:t xml:space="preserve"> </w:t>
      </w:r>
      <w:r w:rsidRPr="00285D9B">
        <w:rPr>
          <w:sz w:val="27"/>
          <w:szCs w:val="27"/>
        </w:rPr>
        <w:t>%;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lastRenderedPageBreak/>
        <w:t xml:space="preserve">менее </w:t>
      </w:r>
      <w:r w:rsidR="00121C3A">
        <w:rPr>
          <w:rFonts w:ascii="Times New Roman" w:hAnsi="Times New Roman"/>
          <w:b w:val="0"/>
          <w:color w:val="000000"/>
          <w:sz w:val="27"/>
          <w:szCs w:val="27"/>
        </w:rPr>
        <w:t>165</w:t>
      </w:r>
      <w:r w:rsidR="00E13182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информационно – консультационных услуг по вопросам ведения предпринимательской деятельности, </w:t>
      </w:r>
      <w:proofErr w:type="spellStart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 w:rsidR="00F861C0" w:rsidRPr="00285D9B">
        <w:rPr>
          <w:sz w:val="27"/>
          <w:szCs w:val="27"/>
        </w:rPr>
        <w:t>131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7) количество объектов муниципального имущества, отчужденных СМСП, – </w:t>
      </w:r>
      <w:r w:rsidR="00F861C0" w:rsidRPr="00285D9B">
        <w:rPr>
          <w:sz w:val="27"/>
          <w:szCs w:val="27"/>
        </w:rPr>
        <w:t>8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F861C0" w:rsidRPr="00285D9B">
        <w:rPr>
          <w:sz w:val="27"/>
          <w:szCs w:val="27"/>
        </w:rPr>
        <w:t>16</w:t>
      </w:r>
      <w:r w:rsidRPr="00285D9B">
        <w:rPr>
          <w:sz w:val="27"/>
          <w:szCs w:val="27"/>
        </w:rPr>
        <w:t>5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9) количество семинаров, круглых столов, конференций и других мероприятий для предпринимателей, </w:t>
      </w:r>
      <w:proofErr w:type="spellStart"/>
      <w:r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– </w:t>
      </w:r>
      <w:r w:rsidR="00F861C0" w:rsidRPr="00285D9B">
        <w:rPr>
          <w:sz w:val="27"/>
          <w:szCs w:val="27"/>
        </w:rPr>
        <w:t>18</w:t>
      </w:r>
      <w:r w:rsidRPr="00285D9B">
        <w:rPr>
          <w:sz w:val="27"/>
          <w:szCs w:val="27"/>
        </w:rPr>
        <w:t xml:space="preserve"> мероприятий;</w:t>
      </w:r>
    </w:p>
    <w:p w:rsidR="002D2E36" w:rsidRPr="00285D9B" w:rsidRDefault="002D2E36" w:rsidP="00773A4D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единицы.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4308A3" w:rsidP="00773A4D">
      <w:pPr>
        <w:pStyle w:val="1"/>
        <w:numPr>
          <w:ilvl w:val="0"/>
          <w:numId w:val="20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color w:val="000000"/>
          <w:sz w:val="27"/>
          <w:szCs w:val="27"/>
        </w:rPr>
      </w:pPr>
      <w:bookmarkStart w:id="2" w:name="sub_1006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4308A3" w:rsidP="00773A4D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3" w:name="sub_1005"/>
      <w:bookmarkEnd w:id="2"/>
      <w:r w:rsidRPr="00285D9B">
        <w:rPr>
          <w:sz w:val="27"/>
          <w:szCs w:val="27"/>
        </w:rPr>
        <w:t>Малый и средний бизнес играет значительную роль в решении экономических и социальных задач округа, способствует формированию конкурентной среды, обеспечивает занятость и экономическую самостоятельность населения округа, стабильность налоговых поступлений в бюджеты всех уровней.</w:t>
      </w:r>
    </w:p>
    <w:bookmarkEnd w:id="3"/>
    <w:p w:rsidR="004308A3" w:rsidRPr="00285D9B" w:rsidRDefault="004F1FEA" w:rsidP="009C141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A1D60" w:rsidRPr="00285D9B">
        <w:rPr>
          <w:sz w:val="27"/>
          <w:szCs w:val="27"/>
        </w:rPr>
        <w:t>о состоянию на 1 января 202</w:t>
      </w:r>
      <w:r w:rsidR="008B504D" w:rsidRPr="00285D9B">
        <w:rPr>
          <w:sz w:val="27"/>
          <w:szCs w:val="27"/>
        </w:rPr>
        <w:t>2</w:t>
      </w:r>
      <w:r w:rsidR="004308A3" w:rsidRPr="00285D9B">
        <w:rPr>
          <w:sz w:val="27"/>
          <w:szCs w:val="27"/>
        </w:rPr>
        <w:t xml:space="preserve"> года в округе ведут деятельность </w:t>
      </w:r>
      <w:r>
        <w:rPr>
          <w:sz w:val="27"/>
          <w:szCs w:val="27"/>
        </w:rPr>
        <w:t>3956</w:t>
      </w:r>
      <w:r w:rsidR="004308A3" w:rsidRPr="00285D9B">
        <w:rPr>
          <w:sz w:val="27"/>
          <w:szCs w:val="27"/>
        </w:rPr>
        <w:t> СМСП.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 отраслевой структуре малых и средних предприятий наибольшую долю занимает торговля – </w:t>
      </w:r>
      <w:r w:rsidR="00170EE0">
        <w:rPr>
          <w:sz w:val="27"/>
          <w:szCs w:val="27"/>
        </w:rPr>
        <w:t>45,0 %</w:t>
      </w:r>
      <w:r w:rsidR="00333338" w:rsidRPr="00285D9B">
        <w:rPr>
          <w:sz w:val="27"/>
          <w:szCs w:val="27"/>
        </w:rPr>
        <w:t>;</w:t>
      </w:r>
      <w:r w:rsidR="00170EE0">
        <w:rPr>
          <w:sz w:val="27"/>
          <w:szCs w:val="27"/>
        </w:rPr>
        <w:t xml:space="preserve"> 1,2 %</w:t>
      </w:r>
      <w:r w:rsidRPr="00285D9B">
        <w:rPr>
          <w:sz w:val="27"/>
          <w:szCs w:val="27"/>
        </w:rPr>
        <w:t xml:space="preserve"> представл</w:t>
      </w:r>
      <w:r w:rsidR="00333338" w:rsidRPr="00285D9B">
        <w:rPr>
          <w:sz w:val="27"/>
          <w:szCs w:val="27"/>
        </w:rPr>
        <w:t>яют сельское и лесное хозяйство;</w:t>
      </w:r>
      <w:r w:rsidRPr="00285D9B">
        <w:rPr>
          <w:sz w:val="27"/>
          <w:szCs w:val="27"/>
        </w:rPr>
        <w:t xml:space="preserve"> 9,2 </w:t>
      </w:r>
      <w:r w:rsidR="00170EE0">
        <w:rPr>
          <w:sz w:val="27"/>
          <w:szCs w:val="27"/>
        </w:rPr>
        <w:t>%</w:t>
      </w:r>
      <w:r w:rsidR="00333338" w:rsidRPr="00285D9B">
        <w:rPr>
          <w:sz w:val="27"/>
          <w:szCs w:val="27"/>
        </w:rPr>
        <w:t xml:space="preserve"> – обрабатывающие производства; 5,6 </w:t>
      </w:r>
      <w:r w:rsidR="00170EE0">
        <w:rPr>
          <w:sz w:val="27"/>
          <w:szCs w:val="27"/>
        </w:rPr>
        <w:t>%</w:t>
      </w:r>
      <w:r w:rsidR="00333338" w:rsidRPr="00285D9B">
        <w:rPr>
          <w:sz w:val="27"/>
          <w:szCs w:val="27"/>
        </w:rPr>
        <w:t xml:space="preserve"> – строительство;</w:t>
      </w:r>
      <w:r w:rsidRPr="00285D9B">
        <w:rPr>
          <w:sz w:val="27"/>
          <w:szCs w:val="27"/>
        </w:rPr>
        <w:t xml:space="preserve"> 11,</w:t>
      </w:r>
      <w:r w:rsidR="00170EE0">
        <w:rPr>
          <w:sz w:val="27"/>
          <w:szCs w:val="27"/>
        </w:rPr>
        <w:t>0 %</w:t>
      </w:r>
      <w:r w:rsidR="00333338" w:rsidRPr="00285D9B">
        <w:rPr>
          <w:sz w:val="27"/>
          <w:szCs w:val="27"/>
        </w:rPr>
        <w:t xml:space="preserve"> – транспорт и связь;</w:t>
      </w:r>
      <w:r w:rsidRPr="00285D9B">
        <w:rPr>
          <w:sz w:val="27"/>
          <w:szCs w:val="27"/>
        </w:rPr>
        <w:t xml:space="preserve"> 13,5 </w:t>
      </w:r>
      <w:r w:rsidR="00170EE0">
        <w:rPr>
          <w:sz w:val="27"/>
          <w:szCs w:val="27"/>
        </w:rPr>
        <w:t>%</w:t>
      </w:r>
      <w:r w:rsidRPr="00285D9B">
        <w:rPr>
          <w:sz w:val="27"/>
          <w:szCs w:val="27"/>
        </w:rPr>
        <w:t xml:space="preserve"> занимают операции с </w:t>
      </w:r>
      <w:r w:rsidR="00333338" w:rsidRPr="00285D9B">
        <w:rPr>
          <w:sz w:val="27"/>
          <w:szCs w:val="27"/>
        </w:rPr>
        <w:t>недвижимым имуществом и арендой;</w:t>
      </w:r>
      <w:r w:rsidRPr="00285D9B">
        <w:rPr>
          <w:sz w:val="27"/>
          <w:szCs w:val="27"/>
        </w:rPr>
        <w:t xml:space="preserve"> 14,5 </w:t>
      </w:r>
      <w:r w:rsidR="00170EE0">
        <w:rPr>
          <w:sz w:val="27"/>
          <w:szCs w:val="27"/>
        </w:rPr>
        <w:t>%</w:t>
      </w:r>
      <w:r w:rsidRPr="00285D9B">
        <w:rPr>
          <w:sz w:val="27"/>
          <w:szCs w:val="27"/>
        </w:rPr>
        <w:t xml:space="preserve"> – прочие отрасли.</w:t>
      </w:r>
    </w:p>
    <w:p w:rsidR="004308A3" w:rsidRPr="00285D9B" w:rsidRDefault="004308A3" w:rsidP="009E0F17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Важным для округа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финансовых 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используют кредитные и лизинговые схемы.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Важнейшим фактором, способствующим созданию благоприятных условий для развития малого и среднего предпринимательства, является удовлетворение потребностей СМСП в нежилых помещениях. </w:t>
      </w:r>
    </w:p>
    <w:p w:rsidR="00A17504" w:rsidRPr="00285D9B" w:rsidRDefault="004308A3" w:rsidP="00A17504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 соответствии со </w:t>
      </w:r>
      <w:hyperlink r:id="rId9" w:history="1">
        <w:r w:rsidRPr="00285D9B">
          <w:rPr>
            <w:rStyle w:val="a9"/>
            <w:color w:val="auto"/>
            <w:sz w:val="27"/>
            <w:szCs w:val="27"/>
          </w:rPr>
          <w:t>статьей 18</w:t>
        </w:r>
      </w:hyperlink>
      <w:r w:rsidRPr="00285D9B">
        <w:rPr>
          <w:sz w:val="27"/>
          <w:szCs w:val="27"/>
        </w:rPr>
        <w:t xml:space="preserve"> Федерального закона от 24 июля 2007 г. № 209-ФЗ «О развитии малого и среднего предпринимательства в Российской Федерации» оказание имущественной поддержки СМСП и организациям, образующим инфраструктуру поддержки малого и среднего предпринимательства, </w:t>
      </w:r>
      <w:r w:rsidRPr="00285D9B">
        <w:rPr>
          <w:sz w:val="27"/>
          <w:szCs w:val="27"/>
        </w:rPr>
        <w:lastRenderedPageBreak/>
        <w:t>осуществляется органами местного самоуправления в виде передачи во владение и (или) пользование муниципального имущества.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На территории округа с 2015 года ведется планомерная работа по улучшению инвестиционного и бизнес – климата, а также работа по снижению административных барьеров. Внедрены успешные практики, включенные в Атлас муниципальных практик, являющийся федеральным проектом Агентства стратегических инициатив. В рамках внедрения успешных практик: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 разработаны и размещены на официальном сайте администрации округа разделы «Инвесторам» и Инвестиционный паспорт округа;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- создан общественный </w:t>
      </w:r>
      <w:r w:rsidR="00170EE0">
        <w:rPr>
          <w:sz w:val="27"/>
          <w:szCs w:val="27"/>
        </w:rPr>
        <w:t xml:space="preserve">координационный </w:t>
      </w:r>
      <w:r w:rsidRPr="00285D9B">
        <w:rPr>
          <w:sz w:val="27"/>
          <w:szCs w:val="27"/>
        </w:rPr>
        <w:t>Совет по развитию малого и среднего предпринимательства и улучшению инвестиционного климата в округе</w:t>
      </w:r>
      <w:r w:rsidR="00170EE0">
        <w:rPr>
          <w:sz w:val="27"/>
          <w:szCs w:val="27"/>
        </w:rPr>
        <w:t xml:space="preserve"> (далее – ОКС)</w:t>
      </w:r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внедрена система оценки регулирующего воздействия проектов муниципальных правовых актов и экспертизы действующих муниципальных правовых актов, затрагивающих вопросы осуществления предпринимательской и инвестиционной деятельности;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сокращены сроки выдачи разрешительной документации на строительство, реконструкцию и ввод объектов.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Несмотря на положительные тенденции развития предпринимательства в округе, малому и среднему бизнесу необходима поддержка, так как существует ряд определенных проблем при ведении предпринимательской деятельности: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недостаток финансовых ресурсов для приобретения и модернизации основных фондов, низкий уровень инвестиций в основной капитал, высокий износ основных средств;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недостаток «коротких» и дешевых кредитных продуктов;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недостаточный уровень знаний руководителей и сотрудников сферы малого и среднего бизнеса;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недостаточная информированность предпринимательства об изменениях в законодательстве, новых технологиях ведения бизнеса;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недостаточное обеспечение СМСП нежилыми помещениями, зданиями для ведения предпринимательской деятельности.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>Наличие задачи развития малого и среднего предпринимательства, потребность в координации усилий органов власти, общественных объединений малого и среднего бизнеса, структур поддержки предпринимательства, органов местного самоуправления обуславливают необходимость комплексного и последовательного подхода, рассчитанного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proofErr w:type="gramEnd"/>
    </w:p>
    <w:p w:rsidR="004308A3" w:rsidRPr="00285D9B" w:rsidRDefault="004308A3" w:rsidP="0030596A">
      <w:pPr>
        <w:spacing w:line="237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Инвестиционный климат </w:t>
      </w:r>
      <w:r w:rsidR="00B64499" w:rsidRPr="00285D9B">
        <w:rPr>
          <w:sz w:val="27"/>
          <w:szCs w:val="27"/>
        </w:rPr>
        <w:t>–</w:t>
      </w:r>
      <w:r w:rsidRPr="00285D9B">
        <w:rPr>
          <w:sz w:val="27"/>
          <w:szCs w:val="27"/>
        </w:rPr>
        <w:t xml:space="preserve"> это экономические, политические, финансовые условия, оказывающие влияние на приток внутренних и внешних инвестиций в экономику округа. Благоприятный инвестиционный климат является неотъемлемой составляющей успешного развития округа.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8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44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Для привлечения инвесторов и создания инвестиционного климата в рамках муниципальной программы запланированы мероприятия, практическая реализация которых способна обеспечить улучшение инвестиционного климата.</w:t>
      </w:r>
    </w:p>
    <w:p w:rsidR="004308A3" w:rsidRPr="00285D9B" w:rsidRDefault="004308A3" w:rsidP="0030596A">
      <w:pPr>
        <w:spacing w:line="15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6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32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lastRenderedPageBreak/>
        <w:t>Формирование открытых информационных ресурсов, включающих сведения об инвестиционном климате города, позволит инвесторам использовать эти сведения в профессиональной деятельности. Потенциальным инвесторам будет доступна информация, необходимая для полноценного изучения инвестиционного климата в городе. С точки зрения инвестора округу необходимо наличие следующих привлекательных для него факторов:</w:t>
      </w:r>
    </w:p>
    <w:p w:rsidR="004308A3" w:rsidRPr="00285D9B" w:rsidRDefault="004308A3" w:rsidP="0030596A">
      <w:pPr>
        <w:spacing w:line="15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18"/>
        </w:numPr>
        <w:tabs>
          <w:tab w:val="left" w:pos="1134"/>
        </w:tabs>
        <w:spacing w:line="235" w:lineRule="auto"/>
        <w:ind w:left="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успешный опыт реализации инвестиционных проектов. Инвесторы воспринимают успешную реализацию проектов с привлечением прямых инвестиций, как подтверждение возможной успешной реализации их собственных проектов;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18"/>
        </w:numPr>
        <w:tabs>
          <w:tab w:val="left" w:pos="1134"/>
        </w:tabs>
        <w:spacing w:line="237" w:lineRule="auto"/>
        <w:ind w:left="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консолидированный универсальный подход. Инвесторы оценивают административный процесс как сложный и непрозрачный, поскольку он предполагает взаимодействие с многочисленными организациями, не имеющими непосредственной заинтересованности в привлечении инвестиций;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8"/>
        </w:numPr>
        <w:tabs>
          <w:tab w:val="left" w:pos="1134"/>
          <w:tab w:val="left" w:pos="1582"/>
        </w:tabs>
        <w:spacing w:line="235" w:lineRule="auto"/>
        <w:ind w:left="0" w:firstLine="710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законодательство. Инвесторы оценивают стабильность и преемственность в политике в отношении создания благоприятных условий для привлечения инвестиций;</w:t>
      </w:r>
    </w:p>
    <w:p w:rsidR="004308A3" w:rsidRPr="00285D9B" w:rsidRDefault="004308A3" w:rsidP="0030596A">
      <w:pPr>
        <w:spacing w:line="13" w:lineRule="exact"/>
        <w:jc w:val="both"/>
        <w:rPr>
          <w:sz w:val="27"/>
          <w:szCs w:val="27"/>
        </w:rPr>
      </w:pPr>
    </w:p>
    <w:p w:rsidR="006B58DD" w:rsidRPr="006B58DD" w:rsidRDefault="004308A3" w:rsidP="006B58DD">
      <w:pPr>
        <w:numPr>
          <w:ilvl w:val="0"/>
          <w:numId w:val="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285D9B">
        <w:rPr>
          <w:sz w:val="27"/>
          <w:szCs w:val="27"/>
        </w:rPr>
        <w:t>эффективное взаимодействие государственной вла</w:t>
      </w:r>
      <w:r w:rsidR="006A7DEB" w:rsidRPr="00285D9B">
        <w:rPr>
          <w:sz w:val="27"/>
          <w:szCs w:val="27"/>
        </w:rPr>
        <w:t>сти и местного  самоуправления;</w:t>
      </w:r>
    </w:p>
    <w:p w:rsidR="006B58DD" w:rsidRPr="006B58DD" w:rsidRDefault="006B58DD" w:rsidP="006B58DD">
      <w:pPr>
        <w:numPr>
          <w:ilvl w:val="0"/>
          <w:numId w:val="8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6B58DD">
        <w:rPr>
          <w:sz w:val="27"/>
          <w:szCs w:val="27"/>
        </w:rPr>
        <w:t xml:space="preserve"> предоставление субъектам инвестиционной деятельности льготных условий пользования землей, находящейся в муниципальной собственности. Для создания благоприятных условий для осуществления инвестиционной деятельности, улучшения имиджа и привлечения инвестиций в экономику округа предусмотрена льгота по земельному налогу в виде освобождения от уплаты земельного налога:</w:t>
      </w:r>
    </w:p>
    <w:p w:rsidR="006B58DD" w:rsidRPr="006B58DD" w:rsidRDefault="006B58DD" w:rsidP="006B58DD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6B58DD">
        <w:rPr>
          <w:sz w:val="27"/>
          <w:szCs w:val="27"/>
        </w:rPr>
        <w:t>- организациям, реализующим инвестиционные проекты на территории муниципального образования «</w:t>
      </w:r>
      <w:proofErr w:type="spellStart"/>
      <w:r w:rsidRPr="006B58DD">
        <w:rPr>
          <w:sz w:val="27"/>
          <w:szCs w:val="27"/>
        </w:rPr>
        <w:t>Копейский</w:t>
      </w:r>
      <w:proofErr w:type="spellEnd"/>
      <w:r w:rsidRPr="006B58DD">
        <w:rPr>
          <w:sz w:val="27"/>
          <w:szCs w:val="27"/>
        </w:rPr>
        <w:t xml:space="preserve"> городской округ»;</w:t>
      </w:r>
    </w:p>
    <w:p w:rsidR="006B58DD" w:rsidRPr="006B58DD" w:rsidRDefault="006B58DD" w:rsidP="006B58DD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6B58DD">
        <w:rPr>
          <w:sz w:val="27"/>
          <w:szCs w:val="27"/>
        </w:rPr>
        <w:t>- управляющим компаниям индустриальных (промышленных) парков, включенным в реестр индустриальных (промышленных) парков и управляющих компаний индустриальных (промышленных) парков в соответствии с постановлением Правительства Российской Федерации от 4 августа 2015 года № 794 «Об индустриальных (промышленных) парках и управляющих компаниях индустриальных (промышленных) парков»;</w:t>
      </w:r>
    </w:p>
    <w:p w:rsidR="006B58DD" w:rsidRPr="006B58DD" w:rsidRDefault="006B58DD" w:rsidP="006B58DD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6B58DD">
        <w:rPr>
          <w:sz w:val="27"/>
          <w:szCs w:val="27"/>
        </w:rPr>
        <w:t>- резидентам индустриальных (промышленных) парков, включенным в реестр, формирующийся управляющими компаниями.</w:t>
      </w:r>
    </w:p>
    <w:p w:rsidR="006B58DD" w:rsidRPr="006B58DD" w:rsidRDefault="00E374B7" w:rsidP="00E374B7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B58DD" w:rsidRPr="006B58DD">
        <w:rPr>
          <w:sz w:val="27"/>
          <w:szCs w:val="27"/>
        </w:rPr>
        <w:t>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</w:t>
      </w:r>
    </w:p>
    <w:p w:rsidR="004308A3" w:rsidRPr="00285D9B" w:rsidRDefault="004308A3" w:rsidP="0030596A">
      <w:pPr>
        <w:spacing w:line="1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7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35" w:lineRule="auto"/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Муниципальная программа позволит масштабно охватить аспекты инвестиционной деятельности в городе и вести мониторинг ее реализации, а также позволит осуществлять нематериальное стимулирование деловой активности инвесторов.</w:t>
      </w:r>
    </w:p>
    <w:p w:rsidR="004308A3" w:rsidRPr="00285D9B" w:rsidRDefault="004308A3" w:rsidP="0030596A">
      <w:pPr>
        <w:spacing w:line="17" w:lineRule="exact"/>
        <w:jc w:val="both"/>
        <w:rPr>
          <w:sz w:val="27"/>
          <w:szCs w:val="27"/>
        </w:rPr>
      </w:pPr>
    </w:p>
    <w:p w:rsidR="004308A3" w:rsidRPr="00285D9B" w:rsidRDefault="004308A3" w:rsidP="009C1413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Развитие предпринимательства на основе программно-целевых методов планирования осуществляется с 2007 года. Применяемый на протяжении нескольких лет программно-целевой подход позволяет проводить планомерную работу по созданию более благоприятного климата для развития </w:t>
      </w:r>
      <w:r w:rsidRPr="00285D9B">
        <w:rPr>
          <w:sz w:val="27"/>
          <w:szCs w:val="27"/>
        </w:rPr>
        <w:lastRenderedPageBreak/>
        <w:t>предпринимательства в округе, контролировать исполнение намеченных результатов.</w:t>
      </w:r>
    </w:p>
    <w:p w:rsidR="004308A3" w:rsidRPr="00285D9B" w:rsidRDefault="004308A3" w:rsidP="0030596A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В настоящей муниципальной программе предусмотрен комплекс логически связанных основных направлений содействия развитию малого и среднего предпринимательства и конкретные мероприятия, посредством которых предполагается достигнуть желаемых результатов.</w:t>
      </w:r>
    </w:p>
    <w:p w:rsidR="004308A3" w:rsidRPr="00285D9B" w:rsidRDefault="004308A3" w:rsidP="0030596A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При разработке настоящей муниципальной программы учтена преемственность мероприятий поддержки малого и среднего предпринимательства с ранее действовавшей муниципальной программой «Развитие субъектов малого и среднего предпринимательства </w:t>
      </w:r>
      <w:proofErr w:type="gramStart"/>
      <w:r w:rsidRPr="00285D9B">
        <w:rPr>
          <w:sz w:val="27"/>
          <w:szCs w:val="27"/>
        </w:rPr>
        <w:t>в</w:t>
      </w:r>
      <w:proofErr w:type="gramEnd"/>
      <w:r w:rsidRPr="00285D9B">
        <w:rPr>
          <w:sz w:val="27"/>
          <w:szCs w:val="27"/>
        </w:rPr>
        <w:t xml:space="preserve"> </w:t>
      </w:r>
      <w:proofErr w:type="gramStart"/>
      <w:r w:rsidRPr="00285D9B">
        <w:rPr>
          <w:sz w:val="27"/>
          <w:szCs w:val="27"/>
        </w:rPr>
        <w:t>Копейском</w:t>
      </w:r>
      <w:proofErr w:type="gramEnd"/>
      <w:r w:rsidRPr="00285D9B">
        <w:rPr>
          <w:sz w:val="27"/>
          <w:szCs w:val="27"/>
        </w:rPr>
        <w:t xml:space="preserve"> городском округе».</w:t>
      </w:r>
    </w:p>
    <w:p w:rsidR="004308A3" w:rsidRPr="00285D9B" w:rsidRDefault="004308A3" w:rsidP="0030596A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bookmarkStart w:id="4" w:name="sub_1009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II. Основные цели и задачи муниципальной программы</w:t>
      </w:r>
    </w:p>
    <w:p w:rsidR="004308A3" w:rsidRPr="00285D9B" w:rsidRDefault="004308A3" w:rsidP="0030596A">
      <w:pPr>
        <w:jc w:val="both"/>
        <w:rPr>
          <w:sz w:val="27"/>
          <w:szCs w:val="27"/>
        </w:rPr>
      </w:pPr>
      <w:bookmarkStart w:id="5" w:name="sub_1007"/>
      <w:bookmarkEnd w:id="4"/>
    </w:p>
    <w:p w:rsidR="004308A3" w:rsidRPr="00285D9B" w:rsidRDefault="009C1413" w:rsidP="00E232C2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</w:t>
      </w:r>
      <w:r w:rsidR="004308A3" w:rsidRPr="00285D9B">
        <w:rPr>
          <w:sz w:val="27"/>
          <w:szCs w:val="27"/>
        </w:rPr>
        <w:t xml:space="preserve">. Целью муниципальной программы является </w:t>
      </w:r>
      <w:bookmarkStart w:id="6" w:name="sub_1008"/>
      <w:bookmarkEnd w:id="5"/>
      <w:r w:rsidR="004308A3" w:rsidRPr="00285D9B">
        <w:rPr>
          <w:sz w:val="27"/>
          <w:szCs w:val="27"/>
        </w:rPr>
        <w:t>обеспечение благоприятных условий развития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="004308A3" w:rsidRPr="00285D9B">
        <w:rPr>
          <w:sz w:val="27"/>
          <w:szCs w:val="27"/>
        </w:rPr>
        <w:t xml:space="preserve"> в округе.</w:t>
      </w:r>
    </w:p>
    <w:p w:rsidR="004308A3" w:rsidRPr="00285D9B" w:rsidRDefault="009C141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</w:t>
      </w:r>
      <w:r w:rsidR="004308A3" w:rsidRPr="00285D9B">
        <w:rPr>
          <w:sz w:val="27"/>
          <w:szCs w:val="27"/>
        </w:rPr>
        <w:t>. Основными задачами муниципальной программы являются: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1) </w:t>
      </w:r>
      <w:r w:rsidR="00773A4D" w:rsidRPr="00285D9B">
        <w:rPr>
          <w:sz w:val="27"/>
          <w:szCs w:val="27"/>
        </w:rPr>
        <w:t xml:space="preserve">совершенствование законодательства в сфере регулирования деятельности СМСП, </w:t>
      </w:r>
      <w:proofErr w:type="spellStart"/>
      <w:r w:rsidR="00773A4D" w:rsidRPr="00285D9B">
        <w:rPr>
          <w:sz w:val="27"/>
          <w:szCs w:val="27"/>
        </w:rPr>
        <w:t>самозанятых</w:t>
      </w:r>
      <w:proofErr w:type="spellEnd"/>
      <w:r w:rsidR="00773A4D" w:rsidRPr="00285D9B">
        <w:rPr>
          <w:sz w:val="27"/>
          <w:szCs w:val="27"/>
        </w:rPr>
        <w:t xml:space="preserve"> и устранение административных барьеров в сфере развития предпринимательства</w:t>
      </w:r>
      <w:r w:rsidRPr="00285D9B">
        <w:rPr>
          <w:sz w:val="27"/>
          <w:szCs w:val="27"/>
        </w:rPr>
        <w:t>;</w:t>
      </w:r>
    </w:p>
    <w:p w:rsidR="00773A4D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 оказание финансовой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самозанятым</w:t>
      </w:r>
      <w:proofErr w:type="spellEnd"/>
      <w:r w:rsidR="00773A4D"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создание базы данных финансово – хозяйственной деятельности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4) оказание информационно-консультационных услуг по вопросам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</w:t>
      </w:r>
      <w:r w:rsidR="0058712C" w:rsidRPr="00285D9B">
        <w:rPr>
          <w:sz w:val="27"/>
          <w:szCs w:val="27"/>
        </w:rPr>
        <w:t>х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5) оказание имущественной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самозанятым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6) пропаганда и популяризация предпринимательской деятельности;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7) обеспечение максимального привлечения инвестиций в экономику города, улучшение инвестиционного климата в округе.</w:t>
      </w:r>
    </w:p>
    <w:bookmarkEnd w:id="6"/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Муниципальная программа представляет собой комплексный план действий по созданию благоп</w:t>
      </w:r>
      <w:r w:rsidR="00383F2F" w:rsidRPr="00285D9B">
        <w:rPr>
          <w:sz w:val="27"/>
          <w:szCs w:val="27"/>
        </w:rPr>
        <w:t xml:space="preserve">риятной среды для развития СМСП,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на основе скоординированных действий муниципалитета, общественных организаций предпринимателей и других организаций, образующих инфраструктуру поддержки малого и среднего предпринимательства.</w:t>
      </w:r>
    </w:p>
    <w:p w:rsidR="0080430F" w:rsidRPr="00285D9B" w:rsidRDefault="0080430F" w:rsidP="00B947E6">
      <w:pPr>
        <w:rPr>
          <w:sz w:val="27"/>
          <w:szCs w:val="27"/>
        </w:rPr>
      </w:pPr>
    </w:p>
    <w:p w:rsidR="004308A3" w:rsidRPr="00285D9B" w:rsidRDefault="004308A3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  <w:lang w:val="en-US"/>
        </w:rPr>
        <w:t>III</w:t>
      </w:r>
      <w:r w:rsidRPr="00285D9B">
        <w:rPr>
          <w:sz w:val="27"/>
          <w:szCs w:val="27"/>
        </w:rPr>
        <w:t xml:space="preserve">. </w:t>
      </w:r>
      <w:r w:rsidR="00533603" w:rsidRPr="00285D9B">
        <w:rPr>
          <w:sz w:val="27"/>
          <w:szCs w:val="27"/>
        </w:rPr>
        <w:t>Перечень мероприятий</w:t>
      </w:r>
      <w:r w:rsidRPr="00285D9B">
        <w:rPr>
          <w:sz w:val="27"/>
          <w:szCs w:val="27"/>
        </w:rPr>
        <w:t xml:space="preserve"> муниципальной программы</w:t>
      </w:r>
      <w:r w:rsidR="00DC5928">
        <w:rPr>
          <w:sz w:val="27"/>
          <w:szCs w:val="27"/>
        </w:rPr>
        <w:t xml:space="preserve"> и финансово-экономическое обоснование </w:t>
      </w:r>
      <w:r w:rsidR="0062089B">
        <w:rPr>
          <w:sz w:val="27"/>
          <w:szCs w:val="27"/>
        </w:rPr>
        <w:t>муници</w:t>
      </w:r>
      <w:r w:rsidR="00DC5928">
        <w:rPr>
          <w:sz w:val="27"/>
          <w:szCs w:val="27"/>
        </w:rPr>
        <w:t>пальной программы</w:t>
      </w:r>
    </w:p>
    <w:p w:rsidR="002657C9" w:rsidRPr="00285D9B" w:rsidRDefault="002657C9" w:rsidP="002657C9">
      <w:pPr>
        <w:jc w:val="both"/>
        <w:rPr>
          <w:sz w:val="27"/>
          <w:szCs w:val="27"/>
        </w:rPr>
      </w:pPr>
    </w:p>
    <w:p w:rsidR="004308A3" w:rsidRPr="00285D9B" w:rsidRDefault="007B28F9" w:rsidP="00E232C2">
      <w:pPr>
        <w:tabs>
          <w:tab w:val="left" w:pos="1134"/>
          <w:tab w:val="left" w:pos="680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4</w:t>
      </w:r>
      <w:r w:rsidR="004308A3" w:rsidRPr="00285D9B">
        <w:rPr>
          <w:sz w:val="27"/>
          <w:szCs w:val="27"/>
        </w:rPr>
        <w:t>. В муниципальной программе предусматривается реализация мероприятий для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="004308A3" w:rsidRPr="00285D9B">
        <w:rPr>
          <w:sz w:val="27"/>
          <w:szCs w:val="27"/>
        </w:rPr>
        <w:t xml:space="preserve"> округа, которые описаны в приложении </w:t>
      </w:r>
      <w:r w:rsidR="002657C9" w:rsidRPr="00285D9B">
        <w:rPr>
          <w:sz w:val="27"/>
          <w:szCs w:val="27"/>
        </w:rPr>
        <w:t xml:space="preserve">1 </w:t>
      </w:r>
      <w:r w:rsidR="004308A3" w:rsidRPr="00285D9B">
        <w:rPr>
          <w:sz w:val="27"/>
          <w:szCs w:val="27"/>
        </w:rPr>
        <w:t>к муниципальной программе.</w:t>
      </w:r>
    </w:p>
    <w:p w:rsidR="00E60CF8" w:rsidRPr="00285D9B" w:rsidRDefault="00E60CF8" w:rsidP="0030596A">
      <w:pPr>
        <w:jc w:val="center"/>
        <w:rPr>
          <w:sz w:val="27"/>
          <w:szCs w:val="27"/>
        </w:rPr>
      </w:pPr>
    </w:p>
    <w:p w:rsidR="004308A3" w:rsidRPr="00285D9B" w:rsidRDefault="007B28F9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  <w:lang w:val="en-US"/>
        </w:rPr>
        <w:t>IV</w:t>
      </w:r>
      <w:r w:rsidR="004308A3" w:rsidRPr="00285D9B">
        <w:rPr>
          <w:sz w:val="27"/>
          <w:szCs w:val="27"/>
        </w:rPr>
        <w:t xml:space="preserve">. Организация управления и механизм </w:t>
      </w:r>
      <w:r w:rsidRPr="00285D9B">
        <w:rPr>
          <w:sz w:val="27"/>
          <w:szCs w:val="27"/>
        </w:rPr>
        <w:t>выполнения мероприятий</w:t>
      </w:r>
      <w:r w:rsidR="004308A3" w:rsidRPr="00285D9B">
        <w:rPr>
          <w:sz w:val="27"/>
          <w:szCs w:val="27"/>
        </w:rPr>
        <w:t xml:space="preserve"> муниципальной программы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534821" w:rsidP="00E232C2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lastRenderedPageBreak/>
        <w:t>5</w:t>
      </w:r>
      <w:r w:rsidR="004308A3" w:rsidRPr="00285D9B">
        <w:rPr>
          <w:sz w:val="27"/>
          <w:szCs w:val="27"/>
        </w:rPr>
        <w:t xml:space="preserve">. Ответственным исполнителем по реализации мероприятий муниципальной программы является управление. </w:t>
      </w:r>
    </w:p>
    <w:p w:rsidR="004308A3" w:rsidRPr="00285D9B" w:rsidRDefault="00534821" w:rsidP="002505CC">
      <w:pPr>
        <w:ind w:firstLine="708"/>
        <w:rPr>
          <w:sz w:val="27"/>
          <w:szCs w:val="27"/>
        </w:rPr>
      </w:pPr>
      <w:r w:rsidRPr="00285D9B">
        <w:rPr>
          <w:sz w:val="27"/>
          <w:szCs w:val="27"/>
        </w:rPr>
        <w:t>6</w:t>
      </w:r>
      <w:r w:rsidR="004308A3" w:rsidRPr="00285D9B">
        <w:rPr>
          <w:sz w:val="27"/>
          <w:szCs w:val="27"/>
        </w:rPr>
        <w:t>. Управление: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>1) осуществляет управление реализацией муниципальной программы, несет ответственность за своевременное и качественное выполнение мероприятий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 (далее - мероприятия муниципальной программы, закрепленные за управлением), целевое и эффективное использование средств бюджета округа, выделяемых на ее реализацию;</w:t>
      </w:r>
      <w:proofErr w:type="gramEnd"/>
    </w:p>
    <w:p w:rsidR="004308A3" w:rsidRPr="00285D9B" w:rsidRDefault="004308A3" w:rsidP="00773A4D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программы, закрепленных за управлением;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вносит изменения в муниципальную программу в установленном порядке;</w:t>
      </w:r>
    </w:p>
    <w:p w:rsidR="004308A3" w:rsidRPr="00285D9B" w:rsidRDefault="00773A4D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4) </w:t>
      </w:r>
      <w:r w:rsidR="004308A3" w:rsidRPr="00285D9B">
        <w:rPr>
          <w:sz w:val="27"/>
          <w:szCs w:val="27"/>
        </w:rPr>
        <w:t>организует размещение информации о ходе и результатах реализации муниципальной программы на официальном сайте администрации округа и в средствах массовой информации;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>5)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управления;</w:t>
      </w:r>
      <w:proofErr w:type="gramEnd"/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6) организует размещение в сети Интернет информации о ходе реализации мероприятий муниципальной программы, объемах финансирования, оценке достижения целевых индикаторов и показателей.</w:t>
      </w:r>
    </w:p>
    <w:p w:rsidR="004308A3" w:rsidRPr="00285D9B" w:rsidRDefault="00534821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7</w:t>
      </w:r>
      <w:r w:rsidR="009C1413" w:rsidRPr="00285D9B">
        <w:rPr>
          <w:sz w:val="27"/>
          <w:szCs w:val="27"/>
        </w:rPr>
        <w:t xml:space="preserve">. </w:t>
      </w:r>
      <w:proofErr w:type="spellStart"/>
      <w:r w:rsidRPr="00285D9B">
        <w:rPr>
          <w:sz w:val="27"/>
          <w:szCs w:val="27"/>
        </w:rPr>
        <w:t>УИиЗО</w:t>
      </w:r>
      <w:proofErr w:type="spellEnd"/>
      <w:r w:rsidR="004308A3" w:rsidRPr="00285D9B">
        <w:rPr>
          <w:sz w:val="27"/>
          <w:szCs w:val="27"/>
        </w:rPr>
        <w:t>: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1) формирует и ведет перечни муниципального имущества, предназначенного для передачи во владение и (или) пользования СМСП;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 оказывает имущественную поддержку в виде передачи во владение и (или) пользование муниципального имущества, в том числе земельных участков, зданий, сооружений, нежилых помещений на возмездной основе или на льготных условиях;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предоставляет в управление ежеквартально, в срок до 10 числа месяца, следующего за отчетным кварталом, отчет о реализации мероприятия «Имущественная поддержка субъектов малого и среднего предпринимательства</w:t>
      </w:r>
      <w:r w:rsidR="00063F3C" w:rsidRPr="00285D9B">
        <w:rPr>
          <w:sz w:val="27"/>
          <w:szCs w:val="27"/>
        </w:rPr>
        <w:t xml:space="preserve">, </w:t>
      </w:r>
      <w:proofErr w:type="spellStart"/>
      <w:r w:rsidR="00063F3C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>».</w:t>
      </w:r>
    </w:p>
    <w:p w:rsidR="009C1413" w:rsidRPr="00285D9B" w:rsidRDefault="009C1413" w:rsidP="00B947E6">
      <w:pPr>
        <w:rPr>
          <w:bCs/>
          <w:sz w:val="27"/>
          <w:szCs w:val="27"/>
        </w:rPr>
      </w:pPr>
    </w:p>
    <w:p w:rsidR="004308A3" w:rsidRPr="00285D9B" w:rsidRDefault="00534821" w:rsidP="0030596A">
      <w:pPr>
        <w:jc w:val="center"/>
        <w:rPr>
          <w:bCs/>
          <w:sz w:val="27"/>
          <w:szCs w:val="27"/>
        </w:rPr>
      </w:pPr>
      <w:r w:rsidRPr="00285D9B">
        <w:rPr>
          <w:bCs/>
          <w:sz w:val="27"/>
          <w:szCs w:val="27"/>
          <w:lang w:val="en-US"/>
        </w:rPr>
        <w:t>V</w:t>
      </w:r>
      <w:r w:rsidR="004308A3" w:rsidRPr="00285D9B">
        <w:rPr>
          <w:bCs/>
          <w:sz w:val="27"/>
          <w:szCs w:val="27"/>
        </w:rPr>
        <w:t>. Ожидаемые результаты реализации муниципальной программы</w:t>
      </w:r>
    </w:p>
    <w:p w:rsidR="00EE2E3D" w:rsidRPr="00285D9B" w:rsidRDefault="00EE2E3D" w:rsidP="0030596A">
      <w:pPr>
        <w:ind w:firstLine="709"/>
        <w:rPr>
          <w:bCs/>
          <w:sz w:val="27"/>
          <w:szCs w:val="27"/>
        </w:rPr>
      </w:pPr>
    </w:p>
    <w:p w:rsidR="00170EE0" w:rsidRDefault="00170EE0" w:rsidP="00A246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4308A3" w:rsidRPr="00285D9B">
        <w:rPr>
          <w:sz w:val="27"/>
          <w:szCs w:val="27"/>
        </w:rPr>
        <w:t xml:space="preserve">. </w:t>
      </w:r>
      <w:r w:rsidR="004655C5" w:rsidRPr="00285D9B">
        <w:rPr>
          <w:sz w:val="27"/>
          <w:szCs w:val="27"/>
        </w:rPr>
        <w:t>Сведения о целевых показателях (индикаторах) муниципальной программы и их значениях</w:t>
      </w:r>
      <w:r w:rsidR="004308A3" w:rsidRPr="00285D9B">
        <w:rPr>
          <w:sz w:val="27"/>
          <w:szCs w:val="27"/>
        </w:rPr>
        <w:t>:</w:t>
      </w:r>
    </w:p>
    <w:p w:rsidR="005248F1" w:rsidRPr="006D0E52" w:rsidRDefault="00170EE0" w:rsidP="00170EE0">
      <w:pPr>
        <w:tabs>
          <w:tab w:val="left" w:pos="7380"/>
          <w:tab w:val="right" w:pos="9638"/>
        </w:tabs>
        <w:ind w:firstLine="540"/>
        <w:jc w:val="right"/>
        <w:rPr>
          <w:sz w:val="28"/>
          <w:szCs w:val="28"/>
        </w:rPr>
      </w:pPr>
      <w:r>
        <w:rPr>
          <w:sz w:val="27"/>
          <w:szCs w:val="27"/>
        </w:rPr>
        <w:tab/>
      </w:r>
      <w:r w:rsidR="005248F1" w:rsidRPr="0034071B">
        <w:rPr>
          <w:sz w:val="27"/>
          <w:szCs w:val="27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993"/>
        <w:gridCol w:w="959"/>
        <w:gridCol w:w="992"/>
        <w:gridCol w:w="1087"/>
        <w:gridCol w:w="1072"/>
      </w:tblGrid>
      <w:tr w:rsidR="002D2E36" w:rsidRPr="00D14A11" w:rsidTr="00D14A11">
        <w:trPr>
          <w:trHeight w:val="608"/>
        </w:trPr>
        <w:tc>
          <w:tcPr>
            <w:tcW w:w="817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 xml:space="preserve">№ </w:t>
            </w:r>
            <w:proofErr w:type="gramStart"/>
            <w:r w:rsidRPr="00D14A11">
              <w:rPr>
                <w:sz w:val="26"/>
                <w:szCs w:val="26"/>
              </w:rPr>
              <w:t>п</w:t>
            </w:r>
            <w:proofErr w:type="gramEnd"/>
            <w:r w:rsidRPr="00D14A11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proofErr w:type="gramStart"/>
            <w:r w:rsidRPr="00D14A11">
              <w:rPr>
                <w:sz w:val="26"/>
                <w:szCs w:val="26"/>
              </w:rPr>
              <w:t>Един-</w:t>
            </w:r>
            <w:proofErr w:type="spellStart"/>
            <w:r w:rsidRPr="00D14A11">
              <w:rPr>
                <w:sz w:val="26"/>
                <w:szCs w:val="26"/>
              </w:rPr>
              <w:t>ица</w:t>
            </w:r>
            <w:proofErr w:type="spellEnd"/>
            <w:proofErr w:type="gramEnd"/>
            <w:r w:rsidRPr="00D14A11">
              <w:rPr>
                <w:sz w:val="26"/>
                <w:szCs w:val="26"/>
              </w:rPr>
              <w:t xml:space="preserve"> </w:t>
            </w:r>
            <w:proofErr w:type="spellStart"/>
            <w:r w:rsidRPr="00D14A11">
              <w:rPr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5103" w:type="dxa"/>
            <w:gridSpan w:val="5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Значение целевых показателей</w:t>
            </w:r>
          </w:p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 xml:space="preserve"> (индикаторов)</w:t>
            </w:r>
          </w:p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</w:tr>
      <w:tr w:rsidR="002D2E36" w:rsidRPr="00D14A11" w:rsidTr="00EF6F21">
        <w:trPr>
          <w:trHeight w:val="185"/>
        </w:trPr>
        <w:tc>
          <w:tcPr>
            <w:tcW w:w="817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4</w:t>
            </w:r>
          </w:p>
        </w:tc>
        <w:tc>
          <w:tcPr>
            <w:tcW w:w="1072" w:type="dxa"/>
            <w:tcBorders>
              <w:bottom w:val="nil"/>
            </w:tcBorders>
          </w:tcPr>
          <w:p w:rsidR="002D2E36" w:rsidRPr="00D14A11" w:rsidRDefault="002D2E36" w:rsidP="008B504D">
            <w:pPr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Всего 202</w:t>
            </w:r>
            <w:r w:rsidR="008B504D" w:rsidRPr="00D14A11">
              <w:rPr>
                <w:sz w:val="26"/>
                <w:szCs w:val="26"/>
              </w:rPr>
              <w:t>2</w:t>
            </w:r>
            <w:r w:rsidRPr="00D14A11">
              <w:rPr>
                <w:sz w:val="26"/>
                <w:szCs w:val="26"/>
              </w:rPr>
              <w:t>-202</w:t>
            </w:r>
            <w:r w:rsidR="008B504D" w:rsidRPr="00D14A11">
              <w:rPr>
                <w:sz w:val="26"/>
                <w:szCs w:val="26"/>
              </w:rPr>
              <w:t>4</w:t>
            </w:r>
          </w:p>
        </w:tc>
      </w:tr>
      <w:tr w:rsidR="00EF6F21" w:rsidRPr="0004256B" w:rsidTr="00EF6F21">
        <w:trPr>
          <w:trHeight w:val="185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F21" w:rsidRDefault="00EF6F21" w:rsidP="00EC1E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6B58DD" w:rsidRPr="0004256B" w:rsidTr="00EF6F21">
        <w:trPr>
          <w:trHeight w:val="185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6B58DD" w:rsidRDefault="006B58DD" w:rsidP="009F0C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Цель: </w:t>
            </w:r>
            <w:r w:rsidRPr="000F1995">
              <w:rPr>
                <w:sz w:val="27"/>
                <w:szCs w:val="27"/>
              </w:rPr>
              <w:t>Обеспечение благоприятных условий для развития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0F1995">
              <w:rPr>
                <w:sz w:val="27"/>
                <w:szCs w:val="27"/>
              </w:rPr>
              <w:t>в округе</w:t>
            </w:r>
          </w:p>
        </w:tc>
      </w:tr>
      <w:tr w:rsidR="002D2E36" w:rsidRPr="0004256B" w:rsidTr="00D14A11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</w:t>
            </w:r>
          </w:p>
        </w:tc>
        <w:tc>
          <w:tcPr>
            <w:tcW w:w="8930" w:type="dxa"/>
            <w:gridSpan w:val="7"/>
          </w:tcPr>
          <w:p w:rsidR="002D2E36" w:rsidRPr="0004076D" w:rsidRDefault="002D2E36" w:rsidP="002D2E36">
            <w:pPr>
              <w:jc w:val="both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1. </w:t>
            </w:r>
            <w:r w:rsidR="009F0C21" w:rsidRPr="000F1995">
              <w:rPr>
                <w:sz w:val="27"/>
                <w:szCs w:val="27"/>
              </w:rPr>
              <w:t>Совершенствование законодательства в сфере регулирования деятельности СМСП</w:t>
            </w:r>
            <w:r w:rsidR="009F0C21">
              <w:rPr>
                <w:sz w:val="27"/>
                <w:szCs w:val="27"/>
              </w:rPr>
              <w:t xml:space="preserve">, </w:t>
            </w:r>
            <w:proofErr w:type="spellStart"/>
            <w:r w:rsidR="009F0C21">
              <w:rPr>
                <w:sz w:val="27"/>
                <w:szCs w:val="27"/>
              </w:rPr>
              <w:t>самозанятых</w:t>
            </w:r>
            <w:proofErr w:type="spellEnd"/>
            <w:r w:rsidR="009F0C21" w:rsidRPr="000F1995"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2D2E36" w:rsidRPr="0004256B" w:rsidTr="00D14A11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1.1.1</w:t>
            </w:r>
          </w:p>
        </w:tc>
        <w:tc>
          <w:tcPr>
            <w:tcW w:w="2693" w:type="dxa"/>
          </w:tcPr>
          <w:p w:rsidR="006B58DD" w:rsidRPr="0004076D" w:rsidRDefault="002D2E36" w:rsidP="006B58DD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Доля проведенной оценки регулирующего </w:t>
            </w:r>
            <w:r w:rsidR="006B58DD" w:rsidRPr="0004076D">
              <w:rPr>
                <w:sz w:val="27"/>
                <w:szCs w:val="27"/>
              </w:rPr>
              <w:t xml:space="preserve">воздействия проектов нормативных правовых </w:t>
            </w:r>
          </w:p>
          <w:p w:rsidR="002D2E36" w:rsidRDefault="006B58DD" w:rsidP="001B5BBD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актов округа и экспертизы нормативных правовых актов округа, </w:t>
            </w:r>
            <w:r>
              <w:rPr>
                <w:sz w:val="27"/>
                <w:szCs w:val="27"/>
              </w:rPr>
              <w:t xml:space="preserve">затрагивающих </w:t>
            </w:r>
            <w:r w:rsidRPr="0004076D">
              <w:rPr>
                <w:sz w:val="27"/>
                <w:szCs w:val="27"/>
              </w:rPr>
              <w:t xml:space="preserve">вопросы осуществления </w:t>
            </w:r>
            <w:proofErr w:type="gramStart"/>
            <w:r w:rsidRPr="0004076D">
              <w:rPr>
                <w:sz w:val="27"/>
                <w:szCs w:val="27"/>
              </w:rPr>
              <w:t>предприниматель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04076D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Pr="0004076D">
              <w:rPr>
                <w:sz w:val="27"/>
                <w:szCs w:val="27"/>
              </w:rPr>
              <w:t xml:space="preserve"> и инвестиционной деятельности</w:t>
            </w:r>
          </w:p>
          <w:p w:rsidR="001B5BBD" w:rsidRPr="0004076D" w:rsidRDefault="001B5BBD" w:rsidP="001B5BB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59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8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7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2D2E36" w:rsidRPr="0004256B" w:rsidTr="00D14A11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</w:t>
            </w:r>
          </w:p>
        </w:tc>
        <w:tc>
          <w:tcPr>
            <w:tcW w:w="8930" w:type="dxa"/>
            <w:gridSpan w:val="7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 w:rsidRPr="0004076D"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14A11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E36" w:rsidRPr="00EE2E3D" w:rsidRDefault="002D2E36" w:rsidP="00EF6F21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</w:t>
            </w:r>
            <w:r w:rsidR="00A24675" w:rsidRPr="0004076D">
              <w:rPr>
                <w:sz w:val="27"/>
                <w:szCs w:val="27"/>
              </w:rPr>
              <w:t xml:space="preserve">развития, и (или) модернизации производства товаров (работ, услуг), за исключением </w:t>
            </w:r>
            <w:r w:rsidR="001B5BBD" w:rsidRPr="0004076D">
              <w:rPr>
                <w:sz w:val="27"/>
                <w:szCs w:val="27"/>
              </w:rPr>
              <w:t xml:space="preserve">оборудования, предназначенного для осуществления оптовой и розничной </w:t>
            </w:r>
            <w:r w:rsidR="001B5BBD">
              <w:rPr>
                <w:sz w:val="27"/>
                <w:szCs w:val="27"/>
              </w:rPr>
              <w:t xml:space="preserve">торговой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36" w:rsidRPr="0004076D" w:rsidRDefault="00C45678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D2E36" w:rsidRPr="0004076D" w:rsidRDefault="006B58D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36" w:rsidRPr="0004076D" w:rsidRDefault="006B58D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D2E36" w:rsidRPr="0004076D" w:rsidRDefault="006B58DD" w:rsidP="00BB72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D2E36" w:rsidRPr="0004076D" w:rsidRDefault="009F0C21" w:rsidP="006B58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B58DD">
              <w:rPr>
                <w:sz w:val="27"/>
                <w:szCs w:val="27"/>
              </w:rPr>
              <w:t>1</w:t>
            </w:r>
          </w:p>
        </w:tc>
      </w:tr>
      <w:tr w:rsidR="001B5BBD" w:rsidRPr="000F1995" w:rsidTr="00B14B12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BBD" w:rsidRDefault="001B5BBD" w:rsidP="00B14B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1B5BBD" w:rsidRPr="0004256B" w:rsidTr="00D14A11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B5BBD" w:rsidRDefault="001B5BBD" w:rsidP="00EF6F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04076D">
              <w:rPr>
                <w:sz w:val="27"/>
                <w:szCs w:val="27"/>
              </w:rPr>
              <w:t>еятельности</w:t>
            </w:r>
          </w:p>
          <w:p w:rsidR="001B5BBD" w:rsidRDefault="001B5BBD" w:rsidP="00EF6F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1B5BBD" w:rsidRDefault="001B5BBD" w:rsidP="00EF6F21">
            <w:pPr>
              <w:jc w:val="center"/>
              <w:rPr>
                <w:sz w:val="27"/>
                <w:szCs w:val="27"/>
              </w:rPr>
            </w:pPr>
          </w:p>
        </w:tc>
      </w:tr>
      <w:tr w:rsidR="001B5BBD" w:rsidRPr="0004256B" w:rsidTr="00B14B12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1B5BBD" w:rsidRPr="0004256B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2693" w:type="dxa"/>
            <w:tcBorders>
              <w:bottom w:val="nil"/>
            </w:tcBorders>
          </w:tcPr>
          <w:p w:rsidR="001B5BBD" w:rsidRDefault="001B5BBD" w:rsidP="00B14B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4256B">
              <w:rPr>
                <w:sz w:val="27"/>
                <w:szCs w:val="27"/>
              </w:rPr>
              <w:t xml:space="preserve">, </w:t>
            </w:r>
            <w:proofErr w:type="gramStart"/>
            <w:r w:rsidRPr="0004256B">
              <w:rPr>
                <w:sz w:val="27"/>
                <w:szCs w:val="27"/>
              </w:rPr>
              <w:t>получивши</w:t>
            </w:r>
            <w:r>
              <w:rPr>
                <w:sz w:val="27"/>
                <w:szCs w:val="27"/>
              </w:rPr>
              <w:t>х</w:t>
            </w:r>
            <w:proofErr w:type="gramEnd"/>
            <w:r>
              <w:rPr>
                <w:sz w:val="27"/>
                <w:szCs w:val="27"/>
              </w:rPr>
              <w:t xml:space="preserve"> субсидии </w:t>
            </w:r>
          </w:p>
          <w:p w:rsidR="001B5BBD" w:rsidRPr="0004256B" w:rsidRDefault="001B5BBD" w:rsidP="00B14B12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B5BBD" w:rsidRPr="0004256B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il"/>
            </w:tcBorders>
          </w:tcPr>
          <w:p w:rsidR="001B5BBD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 w:rsidR="001B5BBD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1B5BBD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1B5BBD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  <w:tcBorders>
              <w:bottom w:val="nil"/>
            </w:tcBorders>
          </w:tcPr>
          <w:p w:rsidR="001B5BBD" w:rsidRDefault="001B5BBD" w:rsidP="00B14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2D2E36" w:rsidRPr="0004256B" w:rsidTr="00D14A11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5" w:rsidRDefault="002D2E36" w:rsidP="00EF6F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повышению </w:t>
            </w:r>
            <w:r w:rsidR="008B02ED">
              <w:rPr>
                <w:sz w:val="27"/>
                <w:szCs w:val="27"/>
              </w:rPr>
              <w:t xml:space="preserve">квалификации кадров, развитию </w:t>
            </w:r>
            <w:proofErr w:type="gramStart"/>
            <w:r w:rsidR="008B02ED">
              <w:rPr>
                <w:sz w:val="27"/>
                <w:szCs w:val="27"/>
              </w:rPr>
              <w:t>предприниматель-</w:t>
            </w:r>
            <w:proofErr w:type="spellStart"/>
            <w:r w:rsidR="008B02ED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="008B02ED">
              <w:rPr>
                <w:sz w:val="27"/>
                <w:szCs w:val="27"/>
              </w:rPr>
              <w:t xml:space="preserve"> грамотности и предприниматель-</w:t>
            </w:r>
            <w:proofErr w:type="spellStart"/>
            <w:r w:rsidR="008B02ED">
              <w:rPr>
                <w:sz w:val="27"/>
                <w:szCs w:val="27"/>
              </w:rPr>
              <w:t>ских</w:t>
            </w:r>
            <w:proofErr w:type="spellEnd"/>
            <w:r w:rsidR="008B02ED">
              <w:rPr>
                <w:sz w:val="27"/>
                <w:szCs w:val="27"/>
              </w:rPr>
              <w:t xml:space="preserve"> инициатив</w:t>
            </w:r>
          </w:p>
          <w:p w:rsidR="001B5BBD" w:rsidRDefault="001B5BBD" w:rsidP="00EF6F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il"/>
            </w:tcBorders>
          </w:tcPr>
          <w:p w:rsidR="002D2E36" w:rsidRPr="003F781A" w:rsidRDefault="003F781A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Default="00EF6F21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EF6F21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Default="00EF6F21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bottom w:val="nil"/>
            </w:tcBorders>
          </w:tcPr>
          <w:p w:rsidR="002D2E36" w:rsidRDefault="00EF6F21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2D2E36" w:rsidRPr="0004256B" w:rsidTr="00D14A11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2.1.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A24675" w:rsidRDefault="002D2E36" w:rsidP="00EF6F21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>поддержки</w:t>
            </w:r>
          </w:p>
          <w:p w:rsidR="001B5BBD" w:rsidRPr="0004256B" w:rsidRDefault="001B5BBD" w:rsidP="00EF6F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EF6F2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59" w:type="dxa"/>
          </w:tcPr>
          <w:p w:rsidR="002D2E36" w:rsidRPr="0004256B" w:rsidRDefault="00EF6F2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EF6F2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</w:tcPr>
          <w:p w:rsidR="002D2E36" w:rsidRPr="0004256B" w:rsidRDefault="00EF6F2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72" w:type="dxa"/>
          </w:tcPr>
          <w:p w:rsidR="002D2E36" w:rsidRPr="001F569C" w:rsidRDefault="002D2E36" w:rsidP="00EF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F6F21">
              <w:rPr>
                <w:sz w:val="27"/>
                <w:szCs w:val="27"/>
              </w:rPr>
              <w:t>1</w:t>
            </w:r>
          </w:p>
        </w:tc>
      </w:tr>
      <w:tr w:rsidR="002D2E36" w:rsidRPr="0004256B" w:rsidTr="00D14A11">
        <w:trPr>
          <w:trHeight w:val="419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 w:rsidR="009F0C21">
              <w:rPr>
                <w:sz w:val="27"/>
                <w:szCs w:val="27"/>
              </w:rPr>
              <w:t xml:space="preserve">, </w:t>
            </w:r>
            <w:proofErr w:type="spellStart"/>
            <w:r w:rsidR="009F0C21"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D14A11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2D2E36" w:rsidRDefault="002D2E36" w:rsidP="00170EE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СМСП в расчете на 10 тыс. </w:t>
            </w:r>
            <w:r w:rsidR="00EF6F21" w:rsidRPr="0004256B">
              <w:rPr>
                <w:sz w:val="27"/>
                <w:szCs w:val="27"/>
              </w:rPr>
              <w:t>человек населения</w:t>
            </w:r>
          </w:p>
          <w:p w:rsidR="001B5BBD" w:rsidRPr="0004256B" w:rsidRDefault="001B5BBD" w:rsidP="00170EE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EF6F2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267,22</w:t>
            </w:r>
          </w:p>
        </w:tc>
        <w:tc>
          <w:tcPr>
            <w:tcW w:w="959" w:type="dxa"/>
          </w:tcPr>
          <w:p w:rsidR="002D2E36" w:rsidRPr="0004256B" w:rsidRDefault="00BB72FB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F6F21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</w:t>
            </w:r>
            <w:r w:rsidR="00EF6F21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D2E36" w:rsidRPr="0004256B" w:rsidRDefault="00EF6F21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267,42</w:t>
            </w:r>
          </w:p>
        </w:tc>
        <w:tc>
          <w:tcPr>
            <w:tcW w:w="1087" w:type="dxa"/>
          </w:tcPr>
          <w:p w:rsidR="002D2E36" w:rsidRPr="0004256B" w:rsidRDefault="00EF6F21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  <w:r w:rsidR="00BB72F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52</w:t>
            </w:r>
          </w:p>
        </w:tc>
        <w:tc>
          <w:tcPr>
            <w:tcW w:w="1072" w:type="dxa"/>
          </w:tcPr>
          <w:p w:rsidR="002D2E36" w:rsidRPr="0004256B" w:rsidRDefault="002D2E36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F6F21">
              <w:rPr>
                <w:sz w:val="27"/>
                <w:szCs w:val="27"/>
              </w:rPr>
              <w:t>7</w:t>
            </w:r>
            <w:r w:rsidR="00BB72FB">
              <w:rPr>
                <w:sz w:val="27"/>
                <w:szCs w:val="27"/>
              </w:rPr>
              <w:t>,</w:t>
            </w:r>
            <w:r w:rsidR="00EF6F21">
              <w:rPr>
                <w:sz w:val="27"/>
                <w:szCs w:val="27"/>
              </w:rPr>
              <w:t>5</w:t>
            </w:r>
            <w:r w:rsidR="00BB72FB">
              <w:rPr>
                <w:sz w:val="27"/>
                <w:szCs w:val="27"/>
              </w:rPr>
              <w:t>2</w:t>
            </w:r>
          </w:p>
        </w:tc>
      </w:tr>
      <w:tr w:rsidR="002D2E36" w:rsidRPr="0004256B" w:rsidTr="00D14A11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</w:tcPr>
          <w:p w:rsidR="001B5BBD" w:rsidRPr="0004256B" w:rsidRDefault="002D2E36" w:rsidP="003B1C6B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Доля среднесписочной</w:t>
            </w:r>
            <w:r>
              <w:rPr>
                <w:sz w:val="27"/>
                <w:szCs w:val="27"/>
              </w:rPr>
              <w:t xml:space="preserve"> численности  работников (без внешних </w:t>
            </w:r>
            <w:r w:rsidRPr="0004256B">
              <w:rPr>
                <w:sz w:val="27"/>
                <w:szCs w:val="27"/>
              </w:rPr>
              <w:t xml:space="preserve">совместителей) малых и средних предприятий в среднесписочной численности работников (без </w:t>
            </w:r>
            <w:r w:rsidR="00170EE0" w:rsidRPr="0004256B">
              <w:rPr>
                <w:sz w:val="27"/>
                <w:szCs w:val="27"/>
              </w:rPr>
              <w:t xml:space="preserve">внешних совместителей) всех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2D2E36" w:rsidRPr="0004256B" w:rsidRDefault="00EF6F21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18,60</w:t>
            </w:r>
          </w:p>
        </w:tc>
        <w:tc>
          <w:tcPr>
            <w:tcW w:w="959" w:type="dxa"/>
          </w:tcPr>
          <w:p w:rsidR="002D2E36" w:rsidRPr="0004256B" w:rsidRDefault="00BB72FB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</w:t>
            </w:r>
            <w:r w:rsidR="003B1C6B">
              <w:rPr>
                <w:sz w:val="27"/>
                <w:szCs w:val="27"/>
              </w:rPr>
              <w:t>61</w:t>
            </w:r>
          </w:p>
        </w:tc>
        <w:tc>
          <w:tcPr>
            <w:tcW w:w="992" w:type="dxa"/>
          </w:tcPr>
          <w:p w:rsidR="002D2E36" w:rsidRPr="0004256B" w:rsidRDefault="002D2E36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B72FB">
              <w:rPr>
                <w:sz w:val="27"/>
                <w:szCs w:val="27"/>
              </w:rPr>
              <w:t>8,</w:t>
            </w:r>
            <w:r w:rsidR="003B1C6B">
              <w:rPr>
                <w:sz w:val="27"/>
                <w:szCs w:val="27"/>
              </w:rPr>
              <w:t>62</w:t>
            </w:r>
          </w:p>
        </w:tc>
        <w:tc>
          <w:tcPr>
            <w:tcW w:w="1087" w:type="dxa"/>
          </w:tcPr>
          <w:p w:rsidR="002D2E36" w:rsidRPr="0004256B" w:rsidRDefault="002D2E36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B72FB">
              <w:rPr>
                <w:sz w:val="27"/>
                <w:szCs w:val="27"/>
              </w:rPr>
              <w:t>8,</w:t>
            </w:r>
            <w:r w:rsidR="003B1C6B">
              <w:rPr>
                <w:sz w:val="27"/>
                <w:szCs w:val="27"/>
              </w:rPr>
              <w:t>63</w:t>
            </w:r>
          </w:p>
        </w:tc>
        <w:tc>
          <w:tcPr>
            <w:tcW w:w="1072" w:type="dxa"/>
          </w:tcPr>
          <w:p w:rsidR="002D2E36" w:rsidRPr="0004256B" w:rsidRDefault="00BB72FB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</w:t>
            </w:r>
            <w:r w:rsidR="003B1C6B">
              <w:rPr>
                <w:sz w:val="27"/>
                <w:szCs w:val="27"/>
              </w:rPr>
              <w:t>63</w:t>
            </w:r>
          </w:p>
        </w:tc>
      </w:tr>
      <w:tr w:rsidR="001B5BBD" w:rsidRPr="000F1995" w:rsidTr="00B14B12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BBD" w:rsidRDefault="001B5BBD" w:rsidP="00B14B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1B5BBD" w:rsidRPr="0004256B" w:rsidTr="00D14A11">
        <w:trPr>
          <w:trHeight w:val="375"/>
        </w:trPr>
        <w:tc>
          <w:tcPr>
            <w:tcW w:w="817" w:type="dxa"/>
          </w:tcPr>
          <w:p w:rsidR="001B5BBD" w:rsidRDefault="001B5BBD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B5BBD" w:rsidRPr="0004256B" w:rsidRDefault="001B5BBD" w:rsidP="003B1C6B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предприятий и</w:t>
            </w:r>
            <w:r>
              <w:rPr>
                <w:sz w:val="27"/>
                <w:szCs w:val="27"/>
              </w:rPr>
              <w:t xml:space="preserve"> организаций</w:t>
            </w:r>
          </w:p>
        </w:tc>
        <w:tc>
          <w:tcPr>
            <w:tcW w:w="1134" w:type="dxa"/>
          </w:tcPr>
          <w:p w:rsidR="001B5BBD" w:rsidRDefault="001B5BB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B5BBD" w:rsidRDefault="001B5BBD" w:rsidP="00EF6F2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1B5BBD" w:rsidRDefault="001B5BBD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B5BBD" w:rsidRDefault="001B5BBD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1B5BBD" w:rsidRDefault="001B5BBD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:rsidR="001B5BBD" w:rsidRDefault="001B5BBD" w:rsidP="003B1C6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A24675" w:rsidRPr="0004256B" w:rsidTr="00C51E9C">
        <w:trPr>
          <w:trHeight w:val="578"/>
        </w:trPr>
        <w:tc>
          <w:tcPr>
            <w:tcW w:w="817" w:type="dxa"/>
            <w:tcBorders>
              <w:bottom w:val="nil"/>
            </w:tcBorders>
          </w:tcPr>
          <w:p w:rsidR="00A24675" w:rsidRPr="0004256B" w:rsidRDefault="00A24675" w:rsidP="00C51E9C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</w:t>
            </w:r>
          </w:p>
        </w:tc>
        <w:tc>
          <w:tcPr>
            <w:tcW w:w="8930" w:type="dxa"/>
            <w:gridSpan w:val="7"/>
            <w:tcBorders>
              <w:bottom w:val="nil"/>
            </w:tcBorders>
          </w:tcPr>
          <w:p w:rsidR="00A24675" w:rsidRPr="0004256B" w:rsidRDefault="00A24675" w:rsidP="00C51E9C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D14A11">
        <w:trPr>
          <w:trHeight w:val="5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1B5BBD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1B5BBD" w:rsidRPr="0004256B" w:rsidRDefault="001B5BBD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3B1C6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959" w:type="dxa"/>
          </w:tcPr>
          <w:p w:rsidR="002D2E36" w:rsidRPr="0004256B" w:rsidRDefault="002D2E36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2D2E36" w:rsidRPr="0004256B" w:rsidRDefault="00BB72F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2D2E36" w:rsidRPr="0004256B" w:rsidRDefault="00BB72F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</w:tcPr>
          <w:p w:rsidR="002D2E36" w:rsidRPr="0004256B" w:rsidRDefault="002D2E36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1C3A">
              <w:rPr>
                <w:sz w:val="27"/>
                <w:szCs w:val="27"/>
              </w:rPr>
              <w:t>65</w:t>
            </w:r>
          </w:p>
        </w:tc>
      </w:tr>
      <w:tr w:rsidR="002D2E36" w:rsidRPr="0004256B" w:rsidTr="00D14A11">
        <w:trPr>
          <w:trHeight w:val="530"/>
        </w:trPr>
        <w:tc>
          <w:tcPr>
            <w:tcW w:w="8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B5BBD" w:rsidRDefault="002D2E36" w:rsidP="00285D9B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4256B">
              <w:rPr>
                <w:sz w:val="27"/>
                <w:szCs w:val="27"/>
              </w:rPr>
              <w:t xml:space="preserve">размещенных на официальном сайте администрации </w:t>
            </w:r>
            <w:r w:rsidR="008B02ED" w:rsidRPr="0004256B">
              <w:rPr>
                <w:sz w:val="27"/>
                <w:szCs w:val="27"/>
              </w:rPr>
              <w:t>округа</w:t>
            </w:r>
          </w:p>
          <w:p w:rsidR="001B5BBD" w:rsidRPr="0004256B" w:rsidRDefault="001B5BBD" w:rsidP="00285D9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3B1C6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959" w:type="dxa"/>
          </w:tcPr>
          <w:p w:rsidR="002D2E36" w:rsidRPr="0004256B" w:rsidRDefault="00BB72FB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992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D2E36"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D2E36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2D2E36" w:rsidRPr="0004256B" w:rsidTr="00D14A11">
        <w:trPr>
          <w:trHeight w:val="34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14A11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5.1.1</w:t>
            </w:r>
          </w:p>
        </w:tc>
        <w:tc>
          <w:tcPr>
            <w:tcW w:w="2693" w:type="dxa"/>
          </w:tcPr>
          <w:p w:rsidR="003B1C6B" w:rsidRDefault="002D2E36" w:rsidP="003B1C6B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 w:rsidRPr="0004256B">
              <w:rPr>
                <w:sz w:val="27"/>
                <w:szCs w:val="27"/>
              </w:rPr>
              <w:t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>
              <w:rPr>
                <w:sz w:val="27"/>
                <w:szCs w:val="27"/>
              </w:rPr>
              <w:t xml:space="preserve"> в отчетном году</w:t>
            </w:r>
          </w:p>
          <w:p w:rsidR="001B5BBD" w:rsidRPr="0004256B" w:rsidRDefault="001B5BBD" w:rsidP="003B1C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3B1C6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99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087" w:type="dxa"/>
          </w:tcPr>
          <w:p w:rsidR="002D2E36" w:rsidRPr="0004256B" w:rsidRDefault="0094161D" w:rsidP="0094161D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072" w:type="dxa"/>
          </w:tcPr>
          <w:p w:rsidR="002D2E36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  <w:p w:rsidR="0094161D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14A11">
        <w:trPr>
          <w:trHeight w:val="69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5.1.2</w:t>
            </w:r>
          </w:p>
        </w:tc>
        <w:tc>
          <w:tcPr>
            <w:tcW w:w="2693" w:type="dxa"/>
          </w:tcPr>
          <w:p w:rsidR="003B1C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1B5BBD" w:rsidRPr="0004256B" w:rsidRDefault="001B5BBD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3B1C6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2D2E36" w:rsidRPr="0004256B" w:rsidTr="00D14A11">
        <w:trPr>
          <w:trHeight w:val="2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4256B" w:rsidTr="00D14A11">
        <w:trPr>
          <w:trHeight w:val="55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3B1C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  <w:p w:rsidR="001B5BBD" w:rsidRPr="0004256B" w:rsidRDefault="001B5BBD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3B1C6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59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087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07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1B5BBD" w:rsidRPr="000F1995" w:rsidTr="00B14B12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BBD" w:rsidRDefault="001B5BBD" w:rsidP="00B14B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3</w:t>
            </w:r>
          </w:p>
        </w:tc>
      </w:tr>
      <w:tr w:rsidR="002D2E36" w:rsidRPr="0004256B" w:rsidTr="00D14A11">
        <w:trPr>
          <w:trHeight w:val="504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2D2E36" w:rsidRPr="0004256B" w:rsidTr="00D14A11">
        <w:trPr>
          <w:trHeight w:val="273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7.1.1</w:t>
            </w:r>
          </w:p>
        </w:tc>
        <w:tc>
          <w:tcPr>
            <w:tcW w:w="2693" w:type="dxa"/>
          </w:tcPr>
          <w:p w:rsidR="002D2E36" w:rsidRPr="0004256B" w:rsidRDefault="002D2E36" w:rsidP="00D14A11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потенциальных </w:t>
            </w:r>
            <w:r w:rsidR="00A24675" w:rsidRPr="0004256B">
              <w:rPr>
                <w:sz w:val="27"/>
                <w:szCs w:val="27"/>
              </w:rPr>
              <w:t>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</w:tbl>
    <w:p w:rsidR="001209C6" w:rsidRDefault="001209C6" w:rsidP="0030596A">
      <w:pPr>
        <w:rPr>
          <w:sz w:val="28"/>
          <w:szCs w:val="28"/>
        </w:rPr>
      </w:pPr>
    </w:p>
    <w:p w:rsidR="002D2E36" w:rsidRDefault="002D2E36" w:rsidP="0030596A">
      <w:pPr>
        <w:rPr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5E31C5" w:rsidRDefault="005E31C5" w:rsidP="00A639B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60389" w:rsidRPr="005E31C5" w:rsidRDefault="005E31C5" w:rsidP="005E31C5">
      <w:pPr>
        <w:rPr>
          <w:sz w:val="28"/>
          <w:szCs w:val="28"/>
        </w:rPr>
        <w:sectPr w:rsidR="00260389" w:rsidRPr="005E31C5" w:rsidSect="002505CC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округа по финанс</w:t>
      </w:r>
      <w:r w:rsidR="007A67B0">
        <w:rPr>
          <w:sz w:val="28"/>
          <w:szCs w:val="28"/>
        </w:rPr>
        <w:t>ам и эконо</w:t>
      </w:r>
      <w:r w:rsidR="003B1C6B">
        <w:rPr>
          <w:sz w:val="28"/>
          <w:szCs w:val="28"/>
        </w:rPr>
        <w:t>мике</w:t>
      </w:r>
      <w:r w:rsidR="003B1C6B">
        <w:rPr>
          <w:sz w:val="28"/>
          <w:szCs w:val="28"/>
        </w:rPr>
        <w:tab/>
      </w:r>
      <w:r w:rsidR="003B1C6B">
        <w:rPr>
          <w:sz w:val="28"/>
          <w:szCs w:val="28"/>
        </w:rPr>
        <w:tab/>
      </w:r>
      <w:r w:rsidR="003B1C6B">
        <w:rPr>
          <w:sz w:val="28"/>
          <w:szCs w:val="28"/>
        </w:rPr>
        <w:tab/>
      </w:r>
      <w:r w:rsidR="003B1C6B">
        <w:rPr>
          <w:sz w:val="28"/>
          <w:szCs w:val="28"/>
        </w:rPr>
        <w:tab/>
      </w:r>
      <w:r w:rsidR="003B1C6B">
        <w:rPr>
          <w:sz w:val="28"/>
          <w:szCs w:val="28"/>
        </w:rPr>
        <w:tab/>
        <w:t xml:space="preserve">           О.М. </w:t>
      </w:r>
      <w:proofErr w:type="spellStart"/>
      <w:r w:rsidR="003B1C6B">
        <w:rPr>
          <w:sz w:val="28"/>
          <w:szCs w:val="28"/>
        </w:rPr>
        <w:t>Пескова</w:t>
      </w:r>
      <w:proofErr w:type="spellEnd"/>
    </w:p>
    <w:p w:rsidR="00B12BF8" w:rsidRPr="002C4A81" w:rsidRDefault="00B12BF8" w:rsidP="00D14A11">
      <w:pPr>
        <w:rPr>
          <w:sz w:val="27"/>
          <w:szCs w:val="27"/>
        </w:rPr>
      </w:pPr>
    </w:p>
    <w:sectPr w:rsidR="00B12BF8" w:rsidRPr="002C4A81" w:rsidSect="002D2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0" w:rsidRDefault="00D62240">
      <w:r>
        <w:separator/>
      </w:r>
    </w:p>
  </w:endnote>
  <w:endnote w:type="continuationSeparator" w:id="0">
    <w:p w:rsidR="00D62240" w:rsidRDefault="00D6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D67" w:rsidRDefault="00665D67" w:rsidP="002D2E3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f"/>
      <w:framePr w:wrap="around" w:vAnchor="text" w:hAnchor="margin" w:xAlign="right" w:y="1"/>
      <w:rPr>
        <w:rStyle w:val="a5"/>
      </w:rPr>
    </w:pPr>
  </w:p>
  <w:p w:rsidR="00665D67" w:rsidRDefault="00665D67" w:rsidP="002D2E3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0" w:rsidRDefault="00D62240">
      <w:r>
        <w:separator/>
      </w:r>
    </w:p>
  </w:footnote>
  <w:footnote w:type="continuationSeparator" w:id="0">
    <w:p w:rsidR="00D62240" w:rsidRDefault="00D6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1F1">
      <w:rPr>
        <w:rStyle w:val="a5"/>
        <w:noProof/>
      </w:rPr>
      <w:t>5</w: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65D67" w:rsidRPr="00631897" w:rsidRDefault="00665D67" w:rsidP="002D2E36">
    <w:pPr>
      <w:pStyle w:val="a3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3"/>
      <w:jc w:val="center"/>
    </w:pPr>
  </w:p>
  <w:p w:rsidR="00665D67" w:rsidRDefault="00665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0882C1DC"/>
    <w:lvl w:ilvl="0" w:tplc="BBDC8F00">
      <w:start w:val="1"/>
      <w:numFmt w:val="bullet"/>
      <w:lvlText w:val="в"/>
      <w:lvlJc w:val="left"/>
    </w:lvl>
    <w:lvl w:ilvl="1" w:tplc="9C0E500C">
      <w:numFmt w:val="decimal"/>
      <w:lvlText w:val=""/>
      <w:lvlJc w:val="left"/>
      <w:rPr>
        <w:rFonts w:cs="Times New Roman"/>
      </w:rPr>
    </w:lvl>
    <w:lvl w:ilvl="2" w:tplc="6B5AEFEC">
      <w:numFmt w:val="decimal"/>
      <w:lvlText w:val=""/>
      <w:lvlJc w:val="left"/>
      <w:rPr>
        <w:rFonts w:cs="Times New Roman"/>
      </w:rPr>
    </w:lvl>
    <w:lvl w:ilvl="3" w:tplc="E32A508A">
      <w:numFmt w:val="decimal"/>
      <w:lvlText w:val=""/>
      <w:lvlJc w:val="left"/>
      <w:rPr>
        <w:rFonts w:cs="Times New Roman"/>
      </w:rPr>
    </w:lvl>
    <w:lvl w:ilvl="4" w:tplc="1228DBD8">
      <w:numFmt w:val="decimal"/>
      <w:lvlText w:val=""/>
      <w:lvlJc w:val="left"/>
      <w:rPr>
        <w:rFonts w:cs="Times New Roman"/>
      </w:rPr>
    </w:lvl>
    <w:lvl w:ilvl="5" w:tplc="A1A838BC">
      <w:numFmt w:val="decimal"/>
      <w:lvlText w:val=""/>
      <w:lvlJc w:val="left"/>
      <w:rPr>
        <w:rFonts w:cs="Times New Roman"/>
      </w:rPr>
    </w:lvl>
    <w:lvl w:ilvl="6" w:tplc="F65A70C8">
      <w:numFmt w:val="decimal"/>
      <w:lvlText w:val=""/>
      <w:lvlJc w:val="left"/>
      <w:rPr>
        <w:rFonts w:cs="Times New Roman"/>
      </w:rPr>
    </w:lvl>
    <w:lvl w:ilvl="7" w:tplc="41C236B6">
      <w:numFmt w:val="decimal"/>
      <w:lvlText w:val=""/>
      <w:lvlJc w:val="left"/>
      <w:rPr>
        <w:rFonts w:cs="Times New Roman"/>
      </w:rPr>
    </w:lvl>
    <w:lvl w:ilvl="8" w:tplc="51D616AE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719AAF0C"/>
    <w:lvl w:ilvl="0" w:tplc="E796EA8A">
      <w:start w:val="1"/>
      <w:numFmt w:val="bullet"/>
      <w:lvlText w:val="С"/>
      <w:lvlJc w:val="left"/>
    </w:lvl>
    <w:lvl w:ilvl="1" w:tplc="404E756A">
      <w:numFmt w:val="decimal"/>
      <w:lvlText w:val=""/>
      <w:lvlJc w:val="left"/>
      <w:rPr>
        <w:rFonts w:cs="Times New Roman"/>
      </w:rPr>
    </w:lvl>
    <w:lvl w:ilvl="2" w:tplc="0024AC08">
      <w:numFmt w:val="decimal"/>
      <w:lvlText w:val=""/>
      <w:lvlJc w:val="left"/>
      <w:rPr>
        <w:rFonts w:cs="Times New Roman"/>
      </w:rPr>
    </w:lvl>
    <w:lvl w:ilvl="3" w:tplc="29C26E5A">
      <w:numFmt w:val="decimal"/>
      <w:lvlText w:val=""/>
      <w:lvlJc w:val="left"/>
      <w:rPr>
        <w:rFonts w:cs="Times New Roman"/>
      </w:rPr>
    </w:lvl>
    <w:lvl w:ilvl="4" w:tplc="E8189A22">
      <w:numFmt w:val="decimal"/>
      <w:lvlText w:val=""/>
      <w:lvlJc w:val="left"/>
      <w:rPr>
        <w:rFonts w:cs="Times New Roman"/>
      </w:rPr>
    </w:lvl>
    <w:lvl w:ilvl="5" w:tplc="8EB06B3E">
      <w:numFmt w:val="decimal"/>
      <w:lvlText w:val=""/>
      <w:lvlJc w:val="left"/>
      <w:rPr>
        <w:rFonts w:cs="Times New Roman"/>
      </w:rPr>
    </w:lvl>
    <w:lvl w:ilvl="6" w:tplc="B2027FDE">
      <w:numFmt w:val="decimal"/>
      <w:lvlText w:val=""/>
      <w:lvlJc w:val="left"/>
      <w:rPr>
        <w:rFonts w:cs="Times New Roman"/>
      </w:rPr>
    </w:lvl>
    <w:lvl w:ilvl="7" w:tplc="E0CE04CA">
      <w:numFmt w:val="decimal"/>
      <w:lvlText w:val=""/>
      <w:lvlJc w:val="left"/>
      <w:rPr>
        <w:rFonts w:cs="Times New Roman"/>
      </w:rPr>
    </w:lvl>
    <w:lvl w:ilvl="8" w:tplc="220A50E4">
      <w:numFmt w:val="decimal"/>
      <w:lvlText w:val=""/>
      <w:lvlJc w:val="left"/>
      <w:rPr>
        <w:rFonts w:cs="Times New Roman"/>
      </w:rPr>
    </w:lvl>
  </w:abstractNum>
  <w:abstractNum w:abstractNumId="3">
    <w:nsid w:val="02162D3F"/>
    <w:multiLevelType w:val="hybridMultilevel"/>
    <w:tmpl w:val="28D61648"/>
    <w:lvl w:ilvl="0" w:tplc="AEE4F6A2">
      <w:start w:val="5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1032F5"/>
    <w:multiLevelType w:val="hybridMultilevel"/>
    <w:tmpl w:val="EBE097EC"/>
    <w:lvl w:ilvl="0" w:tplc="DC24CA2E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D6FF2"/>
    <w:multiLevelType w:val="hybridMultilevel"/>
    <w:tmpl w:val="886E8184"/>
    <w:lvl w:ilvl="0" w:tplc="86A29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32C21"/>
    <w:multiLevelType w:val="hybridMultilevel"/>
    <w:tmpl w:val="496E78EC"/>
    <w:lvl w:ilvl="0" w:tplc="872626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38084C"/>
    <w:multiLevelType w:val="hybridMultilevel"/>
    <w:tmpl w:val="1A4C41B2"/>
    <w:lvl w:ilvl="0" w:tplc="1D1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E73DE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50F4C"/>
    <w:multiLevelType w:val="hybridMultilevel"/>
    <w:tmpl w:val="76E22DBA"/>
    <w:lvl w:ilvl="0" w:tplc="ACDC22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B5D00E8"/>
    <w:multiLevelType w:val="hybridMultilevel"/>
    <w:tmpl w:val="D0028494"/>
    <w:lvl w:ilvl="0" w:tplc="E8580E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9E79EE"/>
    <w:multiLevelType w:val="hybridMultilevel"/>
    <w:tmpl w:val="E24E8A4A"/>
    <w:lvl w:ilvl="0" w:tplc="7B0612A0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184151"/>
    <w:multiLevelType w:val="hybridMultilevel"/>
    <w:tmpl w:val="DB307520"/>
    <w:lvl w:ilvl="0" w:tplc="201AD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93A"/>
    <w:multiLevelType w:val="hybridMultilevel"/>
    <w:tmpl w:val="9B2A40B0"/>
    <w:lvl w:ilvl="0" w:tplc="927C0816">
      <w:start w:val="1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4769B8"/>
    <w:multiLevelType w:val="hybridMultilevel"/>
    <w:tmpl w:val="4D0E985E"/>
    <w:lvl w:ilvl="0" w:tplc="3096428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93124B6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20">
    <w:nsid w:val="7C0F0FE2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F81200"/>
    <w:multiLevelType w:val="hybridMultilevel"/>
    <w:tmpl w:val="32C060DE"/>
    <w:lvl w:ilvl="0" w:tplc="1B26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0000C"/>
    <w:rsid w:val="0000653F"/>
    <w:rsid w:val="00015647"/>
    <w:rsid w:val="00025A36"/>
    <w:rsid w:val="00036140"/>
    <w:rsid w:val="0004076D"/>
    <w:rsid w:val="00042430"/>
    <w:rsid w:val="0004256B"/>
    <w:rsid w:val="00063F3C"/>
    <w:rsid w:val="00074A05"/>
    <w:rsid w:val="000918E8"/>
    <w:rsid w:val="000A2691"/>
    <w:rsid w:val="000B5D58"/>
    <w:rsid w:val="000C0B80"/>
    <w:rsid w:val="000C2CB6"/>
    <w:rsid w:val="000F1995"/>
    <w:rsid w:val="000F74FE"/>
    <w:rsid w:val="00103329"/>
    <w:rsid w:val="001060B5"/>
    <w:rsid w:val="001209C6"/>
    <w:rsid w:val="00121C3A"/>
    <w:rsid w:val="0014253F"/>
    <w:rsid w:val="001500FD"/>
    <w:rsid w:val="00155FE3"/>
    <w:rsid w:val="00157DEE"/>
    <w:rsid w:val="0016421C"/>
    <w:rsid w:val="00166165"/>
    <w:rsid w:val="00167822"/>
    <w:rsid w:val="00170EE0"/>
    <w:rsid w:val="001B2B26"/>
    <w:rsid w:val="001B4A1B"/>
    <w:rsid w:val="001B5BBD"/>
    <w:rsid w:val="001B75D2"/>
    <w:rsid w:val="001E07C0"/>
    <w:rsid w:val="001E6DAA"/>
    <w:rsid w:val="001F569C"/>
    <w:rsid w:val="00200D62"/>
    <w:rsid w:val="00207E72"/>
    <w:rsid w:val="00225F29"/>
    <w:rsid w:val="002429EA"/>
    <w:rsid w:val="002505CC"/>
    <w:rsid w:val="00260389"/>
    <w:rsid w:val="002657C9"/>
    <w:rsid w:val="002711F1"/>
    <w:rsid w:val="00272571"/>
    <w:rsid w:val="00285D9B"/>
    <w:rsid w:val="002A1D14"/>
    <w:rsid w:val="002C4A81"/>
    <w:rsid w:val="002D0DE6"/>
    <w:rsid w:val="002D2E36"/>
    <w:rsid w:val="002D48B7"/>
    <w:rsid w:val="00303E98"/>
    <w:rsid w:val="0030596A"/>
    <w:rsid w:val="00311B25"/>
    <w:rsid w:val="003214AA"/>
    <w:rsid w:val="00324851"/>
    <w:rsid w:val="00333338"/>
    <w:rsid w:val="003539D7"/>
    <w:rsid w:val="003567E5"/>
    <w:rsid w:val="00357C20"/>
    <w:rsid w:val="00362A42"/>
    <w:rsid w:val="00367306"/>
    <w:rsid w:val="00383F2F"/>
    <w:rsid w:val="00390A05"/>
    <w:rsid w:val="00392370"/>
    <w:rsid w:val="00397C7F"/>
    <w:rsid w:val="003A12A6"/>
    <w:rsid w:val="003A1D60"/>
    <w:rsid w:val="003A1F31"/>
    <w:rsid w:val="003B1C6B"/>
    <w:rsid w:val="003D7E5B"/>
    <w:rsid w:val="003F3AA3"/>
    <w:rsid w:val="003F42E8"/>
    <w:rsid w:val="003F781A"/>
    <w:rsid w:val="00423FD2"/>
    <w:rsid w:val="00425DF7"/>
    <w:rsid w:val="004308A3"/>
    <w:rsid w:val="004655C5"/>
    <w:rsid w:val="00472908"/>
    <w:rsid w:val="00476E30"/>
    <w:rsid w:val="004827F3"/>
    <w:rsid w:val="004A452C"/>
    <w:rsid w:val="004A5962"/>
    <w:rsid w:val="004F1FEA"/>
    <w:rsid w:val="005004B0"/>
    <w:rsid w:val="005162E1"/>
    <w:rsid w:val="005248F1"/>
    <w:rsid w:val="00533603"/>
    <w:rsid w:val="00534821"/>
    <w:rsid w:val="00535CC5"/>
    <w:rsid w:val="00537198"/>
    <w:rsid w:val="00555F7B"/>
    <w:rsid w:val="0057080C"/>
    <w:rsid w:val="005719B2"/>
    <w:rsid w:val="005801E3"/>
    <w:rsid w:val="0058712C"/>
    <w:rsid w:val="00587A6F"/>
    <w:rsid w:val="00591596"/>
    <w:rsid w:val="005960DC"/>
    <w:rsid w:val="005A08AC"/>
    <w:rsid w:val="005B6E05"/>
    <w:rsid w:val="005C3A35"/>
    <w:rsid w:val="005D06EE"/>
    <w:rsid w:val="005D1FF7"/>
    <w:rsid w:val="005E31C5"/>
    <w:rsid w:val="005E3CA3"/>
    <w:rsid w:val="005E5B2B"/>
    <w:rsid w:val="005F123E"/>
    <w:rsid w:val="00603C84"/>
    <w:rsid w:val="00604BC6"/>
    <w:rsid w:val="0062089B"/>
    <w:rsid w:val="00665D67"/>
    <w:rsid w:val="00672195"/>
    <w:rsid w:val="006857D1"/>
    <w:rsid w:val="00685B9E"/>
    <w:rsid w:val="006A7DEB"/>
    <w:rsid w:val="006B58DD"/>
    <w:rsid w:val="006B615A"/>
    <w:rsid w:val="006D0E52"/>
    <w:rsid w:val="006E3B8F"/>
    <w:rsid w:val="007227A5"/>
    <w:rsid w:val="0073427F"/>
    <w:rsid w:val="00744733"/>
    <w:rsid w:val="00762AAD"/>
    <w:rsid w:val="00767684"/>
    <w:rsid w:val="00773A4D"/>
    <w:rsid w:val="007A67B0"/>
    <w:rsid w:val="007B28F9"/>
    <w:rsid w:val="007C066E"/>
    <w:rsid w:val="007C18CA"/>
    <w:rsid w:val="007C2B19"/>
    <w:rsid w:val="007C57E5"/>
    <w:rsid w:val="007C6E28"/>
    <w:rsid w:val="007E0E6C"/>
    <w:rsid w:val="007E4620"/>
    <w:rsid w:val="007F7102"/>
    <w:rsid w:val="0080430F"/>
    <w:rsid w:val="008276E6"/>
    <w:rsid w:val="008443C5"/>
    <w:rsid w:val="008577BF"/>
    <w:rsid w:val="008719A5"/>
    <w:rsid w:val="00873C1F"/>
    <w:rsid w:val="00882756"/>
    <w:rsid w:val="00883534"/>
    <w:rsid w:val="008855FB"/>
    <w:rsid w:val="008933C5"/>
    <w:rsid w:val="008A4E2F"/>
    <w:rsid w:val="008A6744"/>
    <w:rsid w:val="008B02ED"/>
    <w:rsid w:val="008B1433"/>
    <w:rsid w:val="008B3532"/>
    <w:rsid w:val="008B504D"/>
    <w:rsid w:val="008F6EED"/>
    <w:rsid w:val="008F7147"/>
    <w:rsid w:val="00937160"/>
    <w:rsid w:val="0094161D"/>
    <w:rsid w:val="009654F1"/>
    <w:rsid w:val="009834FE"/>
    <w:rsid w:val="009914E1"/>
    <w:rsid w:val="00994E33"/>
    <w:rsid w:val="00996743"/>
    <w:rsid w:val="009C1413"/>
    <w:rsid w:val="009C577A"/>
    <w:rsid w:val="009E0F17"/>
    <w:rsid w:val="009E579B"/>
    <w:rsid w:val="009F0C21"/>
    <w:rsid w:val="009F7A64"/>
    <w:rsid w:val="00A02C73"/>
    <w:rsid w:val="00A157AF"/>
    <w:rsid w:val="00A17504"/>
    <w:rsid w:val="00A24675"/>
    <w:rsid w:val="00A35B9E"/>
    <w:rsid w:val="00A639BC"/>
    <w:rsid w:val="00A725F6"/>
    <w:rsid w:val="00A73267"/>
    <w:rsid w:val="00A73478"/>
    <w:rsid w:val="00AA30BB"/>
    <w:rsid w:val="00AB337F"/>
    <w:rsid w:val="00AB50AE"/>
    <w:rsid w:val="00AE4A0C"/>
    <w:rsid w:val="00AF2B51"/>
    <w:rsid w:val="00AF71AA"/>
    <w:rsid w:val="00B12BF8"/>
    <w:rsid w:val="00B1571D"/>
    <w:rsid w:val="00B230DA"/>
    <w:rsid w:val="00B252B1"/>
    <w:rsid w:val="00B5196D"/>
    <w:rsid w:val="00B643AB"/>
    <w:rsid w:val="00B64499"/>
    <w:rsid w:val="00B6557C"/>
    <w:rsid w:val="00B73E99"/>
    <w:rsid w:val="00B82130"/>
    <w:rsid w:val="00B85EB0"/>
    <w:rsid w:val="00B947E6"/>
    <w:rsid w:val="00BB72FB"/>
    <w:rsid w:val="00BC165D"/>
    <w:rsid w:val="00BC339A"/>
    <w:rsid w:val="00BF7721"/>
    <w:rsid w:val="00C14B7A"/>
    <w:rsid w:val="00C222F4"/>
    <w:rsid w:val="00C230E1"/>
    <w:rsid w:val="00C25514"/>
    <w:rsid w:val="00C31C95"/>
    <w:rsid w:val="00C45678"/>
    <w:rsid w:val="00C7230A"/>
    <w:rsid w:val="00C732CB"/>
    <w:rsid w:val="00C90613"/>
    <w:rsid w:val="00C92174"/>
    <w:rsid w:val="00CA5F91"/>
    <w:rsid w:val="00CC2B3E"/>
    <w:rsid w:val="00CC3F09"/>
    <w:rsid w:val="00CC6FFE"/>
    <w:rsid w:val="00CF488B"/>
    <w:rsid w:val="00D14A11"/>
    <w:rsid w:val="00D15E23"/>
    <w:rsid w:val="00D2677D"/>
    <w:rsid w:val="00D4559A"/>
    <w:rsid w:val="00D552EA"/>
    <w:rsid w:val="00D579EE"/>
    <w:rsid w:val="00D62240"/>
    <w:rsid w:val="00D66A44"/>
    <w:rsid w:val="00D741FC"/>
    <w:rsid w:val="00D77B9D"/>
    <w:rsid w:val="00D81E0A"/>
    <w:rsid w:val="00D86CE4"/>
    <w:rsid w:val="00D95D63"/>
    <w:rsid w:val="00DB0902"/>
    <w:rsid w:val="00DC5928"/>
    <w:rsid w:val="00DD411E"/>
    <w:rsid w:val="00DE5B5A"/>
    <w:rsid w:val="00DF31D4"/>
    <w:rsid w:val="00E13182"/>
    <w:rsid w:val="00E16EFF"/>
    <w:rsid w:val="00E225F6"/>
    <w:rsid w:val="00E232C2"/>
    <w:rsid w:val="00E32AE9"/>
    <w:rsid w:val="00E374B7"/>
    <w:rsid w:val="00E46E04"/>
    <w:rsid w:val="00E60CF8"/>
    <w:rsid w:val="00E64583"/>
    <w:rsid w:val="00E671C4"/>
    <w:rsid w:val="00E728FB"/>
    <w:rsid w:val="00E927FD"/>
    <w:rsid w:val="00E965B1"/>
    <w:rsid w:val="00EA2BE7"/>
    <w:rsid w:val="00EA6A86"/>
    <w:rsid w:val="00EA7ED4"/>
    <w:rsid w:val="00EC6BAE"/>
    <w:rsid w:val="00EE2E3D"/>
    <w:rsid w:val="00EF40C4"/>
    <w:rsid w:val="00EF6F21"/>
    <w:rsid w:val="00F06DE6"/>
    <w:rsid w:val="00F16B2F"/>
    <w:rsid w:val="00F20879"/>
    <w:rsid w:val="00F240AD"/>
    <w:rsid w:val="00F34434"/>
    <w:rsid w:val="00F51B45"/>
    <w:rsid w:val="00F53961"/>
    <w:rsid w:val="00F57099"/>
    <w:rsid w:val="00F74A94"/>
    <w:rsid w:val="00F861C0"/>
    <w:rsid w:val="00F930D2"/>
    <w:rsid w:val="00FA2DF5"/>
    <w:rsid w:val="00FA4D4A"/>
    <w:rsid w:val="00FA7846"/>
    <w:rsid w:val="00FB575C"/>
    <w:rsid w:val="00FE397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1902-40F1-4574-8913-6B07196A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14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БарановаЕП</dc:creator>
  <cp:lastModifiedBy>Баранова Евгения Петровна</cp:lastModifiedBy>
  <cp:revision>86</cp:revision>
  <cp:lastPrinted>2022-02-25T10:22:00Z</cp:lastPrinted>
  <dcterms:created xsi:type="dcterms:W3CDTF">2020-09-08T05:00:00Z</dcterms:created>
  <dcterms:modified xsi:type="dcterms:W3CDTF">2022-02-25T10:28:00Z</dcterms:modified>
</cp:coreProperties>
</file>