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A7" w:rsidRDefault="00C86BDE" w:rsidP="009739A7">
      <w:pPr>
        <w:jc w:val="center"/>
        <w:rPr>
          <w:sz w:val="28"/>
          <w:szCs w:val="28"/>
        </w:rPr>
      </w:pPr>
      <w:bookmarkStart w:id="0" w:name="_GoBack"/>
      <w:bookmarkEnd w:id="0"/>
      <w:r>
        <w:rPr>
          <w:bCs/>
          <w:sz w:val="28"/>
          <w:szCs w:val="28"/>
        </w:rPr>
        <w:t>Отчет</w:t>
      </w:r>
      <w:r w:rsidR="009739A7">
        <w:rPr>
          <w:bCs/>
          <w:sz w:val="28"/>
          <w:szCs w:val="28"/>
        </w:rPr>
        <w:t xml:space="preserve"> об оценке регулирующего воздействия</w:t>
      </w:r>
    </w:p>
    <w:p w:rsidR="009739A7" w:rsidRDefault="009739A7" w:rsidP="009739A7">
      <w:pPr>
        <w:jc w:val="center"/>
        <w:rPr>
          <w:sz w:val="28"/>
          <w:szCs w:val="28"/>
        </w:rPr>
      </w:pPr>
      <w:r>
        <w:rPr>
          <w:bCs/>
          <w:sz w:val="28"/>
          <w:szCs w:val="28"/>
        </w:rPr>
        <w:t>проекта нормативного правового акта</w:t>
      </w:r>
    </w:p>
    <w:p w:rsidR="009739A7" w:rsidRDefault="009739A7" w:rsidP="009739A7">
      <w:pPr>
        <w:spacing w:line="276" w:lineRule="auto"/>
        <w:rPr>
          <w:sz w:val="28"/>
          <w:szCs w:val="28"/>
        </w:rPr>
      </w:pPr>
    </w:p>
    <w:p w:rsidR="00C86BDE" w:rsidRDefault="00C86BDE" w:rsidP="009739A7">
      <w:pPr>
        <w:spacing w:line="276" w:lineRule="auto"/>
        <w:rPr>
          <w:sz w:val="28"/>
          <w:szCs w:val="28"/>
        </w:rPr>
      </w:pPr>
    </w:p>
    <w:p w:rsidR="009739A7" w:rsidRDefault="009739A7" w:rsidP="009739A7">
      <w:pPr>
        <w:jc w:val="both"/>
        <w:rPr>
          <w:sz w:val="28"/>
          <w:szCs w:val="28"/>
        </w:rPr>
      </w:pPr>
      <w:bookmarkStart w:id="1" w:name="sub_1058"/>
      <w:r>
        <w:rPr>
          <w:sz w:val="28"/>
          <w:szCs w:val="28"/>
        </w:rPr>
        <w:t>1. Общие сведения</w:t>
      </w:r>
    </w:p>
    <w:bookmarkEnd w:id="1"/>
    <w:p w:rsidR="009739A7" w:rsidRDefault="009739A7" w:rsidP="009739A7">
      <w:pPr>
        <w:jc w:val="both"/>
        <w:rPr>
          <w:sz w:val="28"/>
          <w:szCs w:val="28"/>
        </w:rPr>
      </w:pPr>
    </w:p>
    <w:p w:rsidR="009739A7" w:rsidRDefault="009739A7" w:rsidP="009739A7">
      <w:pPr>
        <w:jc w:val="both"/>
        <w:rPr>
          <w:sz w:val="28"/>
          <w:szCs w:val="28"/>
        </w:rPr>
      </w:pPr>
      <w:r>
        <w:rPr>
          <w:sz w:val="28"/>
          <w:szCs w:val="28"/>
        </w:rPr>
        <w:t xml:space="preserve">1.1. Орган администрации городского округа - разработчик проекта нормативного правового акта: </w:t>
      </w:r>
      <w:r w:rsidR="00725305">
        <w:rPr>
          <w:sz w:val="28"/>
          <w:szCs w:val="28"/>
        </w:rPr>
        <w:t xml:space="preserve">Управление по имуществу и земельным отношениям администрации </w:t>
      </w:r>
      <w:proofErr w:type="spellStart"/>
      <w:r w:rsidR="00725305">
        <w:rPr>
          <w:sz w:val="28"/>
          <w:szCs w:val="28"/>
        </w:rPr>
        <w:t>Копейского</w:t>
      </w:r>
      <w:proofErr w:type="spellEnd"/>
      <w:r w:rsidR="00725305">
        <w:rPr>
          <w:sz w:val="28"/>
          <w:szCs w:val="28"/>
        </w:rPr>
        <w:t xml:space="preserve"> городского округа</w:t>
      </w:r>
    </w:p>
    <w:p w:rsidR="00725305" w:rsidRPr="006F4E65" w:rsidRDefault="009739A7" w:rsidP="00F9309F">
      <w:pPr>
        <w:jc w:val="both"/>
        <w:rPr>
          <w:sz w:val="28"/>
          <w:szCs w:val="28"/>
        </w:rPr>
      </w:pPr>
      <w:r>
        <w:rPr>
          <w:sz w:val="28"/>
          <w:szCs w:val="28"/>
        </w:rPr>
        <w:t>1.2. Вид и наименование проекта нормативного правового акта:</w:t>
      </w:r>
      <w:r w:rsidR="00F9309F">
        <w:rPr>
          <w:sz w:val="28"/>
          <w:szCs w:val="28"/>
        </w:rPr>
        <w:t xml:space="preserve"> </w:t>
      </w:r>
      <w:r w:rsidR="00F9309F" w:rsidRPr="00F9309F">
        <w:rPr>
          <w:sz w:val="28"/>
          <w:szCs w:val="28"/>
        </w:rPr>
        <w:t xml:space="preserve">решение Собрания депутатов </w:t>
      </w:r>
      <w:proofErr w:type="spellStart"/>
      <w:r w:rsidR="00F9309F" w:rsidRPr="00F9309F">
        <w:rPr>
          <w:sz w:val="28"/>
          <w:szCs w:val="28"/>
        </w:rPr>
        <w:t>Копейского</w:t>
      </w:r>
      <w:proofErr w:type="spellEnd"/>
      <w:r w:rsidR="00F9309F" w:rsidRPr="00F9309F">
        <w:rPr>
          <w:sz w:val="28"/>
          <w:szCs w:val="28"/>
        </w:rPr>
        <w:t xml:space="preserve"> городского округа «О мерах поддержки субъектов малого и среднего предпринимательства на территории </w:t>
      </w:r>
      <w:proofErr w:type="spellStart"/>
      <w:r w:rsidR="00F9309F" w:rsidRPr="00F9309F">
        <w:rPr>
          <w:sz w:val="28"/>
          <w:szCs w:val="28"/>
        </w:rPr>
        <w:t>Копейского</w:t>
      </w:r>
      <w:proofErr w:type="spellEnd"/>
      <w:r w:rsidR="00F9309F" w:rsidRPr="00F9309F">
        <w:rPr>
          <w:sz w:val="28"/>
          <w:szCs w:val="28"/>
        </w:rPr>
        <w:t xml:space="preserve"> городского округа»</w:t>
      </w:r>
      <w:r w:rsidR="006F4E65">
        <w:rPr>
          <w:color w:val="000000"/>
          <w:sz w:val="28"/>
          <w:szCs w:val="28"/>
          <w:lang w:eastAsia="ru-RU"/>
        </w:rPr>
        <w:t>.</w:t>
      </w:r>
    </w:p>
    <w:p w:rsidR="009739A7" w:rsidRDefault="009739A7" w:rsidP="009739A7">
      <w:pPr>
        <w:jc w:val="both"/>
        <w:rPr>
          <w:sz w:val="28"/>
          <w:szCs w:val="28"/>
        </w:rPr>
      </w:pPr>
      <w:r>
        <w:rPr>
          <w:sz w:val="28"/>
          <w:szCs w:val="28"/>
        </w:rPr>
        <w:t>1.3. Предполагаемая дата вступления в силу нормативного правового акта:</w:t>
      </w:r>
    </w:p>
    <w:p w:rsidR="009739A7" w:rsidRDefault="00F9309F" w:rsidP="009739A7">
      <w:pPr>
        <w:jc w:val="both"/>
        <w:rPr>
          <w:sz w:val="28"/>
          <w:szCs w:val="28"/>
        </w:rPr>
      </w:pPr>
      <w:r>
        <w:rPr>
          <w:sz w:val="28"/>
          <w:szCs w:val="28"/>
        </w:rPr>
        <w:t>май</w:t>
      </w:r>
      <w:r w:rsidR="00725305">
        <w:rPr>
          <w:sz w:val="28"/>
          <w:szCs w:val="28"/>
        </w:rPr>
        <w:t xml:space="preserve"> 20</w:t>
      </w:r>
      <w:r>
        <w:rPr>
          <w:sz w:val="28"/>
          <w:szCs w:val="28"/>
        </w:rPr>
        <w:t>20</w:t>
      </w:r>
      <w:r w:rsidR="00A54BFD">
        <w:rPr>
          <w:sz w:val="28"/>
          <w:szCs w:val="28"/>
        </w:rPr>
        <w:t>.</w:t>
      </w:r>
    </w:p>
    <w:p w:rsidR="009739A7" w:rsidRDefault="009739A7" w:rsidP="009739A7">
      <w:pPr>
        <w:jc w:val="both"/>
        <w:rPr>
          <w:sz w:val="28"/>
          <w:szCs w:val="28"/>
        </w:rPr>
      </w:pPr>
      <w:r>
        <w:rPr>
          <w:sz w:val="28"/>
          <w:szCs w:val="28"/>
        </w:rPr>
        <w:t xml:space="preserve">1.4.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 </w:t>
      </w:r>
      <w:r w:rsidRPr="00725305">
        <w:rPr>
          <w:sz w:val="28"/>
          <w:szCs w:val="28"/>
          <w:u w:val="single"/>
        </w:rPr>
        <w:t>не имеется</w:t>
      </w:r>
      <w:r>
        <w:rPr>
          <w:sz w:val="28"/>
          <w:szCs w:val="28"/>
        </w:rPr>
        <w:t xml:space="preserve"> /</w:t>
      </w:r>
      <w:proofErr w:type="gramStart"/>
      <w:r>
        <w:rPr>
          <w:sz w:val="28"/>
          <w:szCs w:val="28"/>
        </w:rPr>
        <w:t>имеется</w:t>
      </w:r>
      <w:proofErr w:type="gramEnd"/>
      <w:r>
        <w:rPr>
          <w:sz w:val="28"/>
          <w:szCs w:val="28"/>
        </w:rPr>
        <w:t>.</w:t>
      </w:r>
    </w:p>
    <w:p w:rsidR="009739A7" w:rsidRDefault="009739A7" w:rsidP="009739A7">
      <w:pPr>
        <w:jc w:val="both"/>
        <w:rPr>
          <w:sz w:val="28"/>
          <w:szCs w:val="28"/>
        </w:rPr>
      </w:pPr>
      <w:r>
        <w:rPr>
          <w:sz w:val="28"/>
          <w:szCs w:val="28"/>
        </w:rPr>
        <w:t>1.5. Контактная информация исполнителя органа-разработчика:</w:t>
      </w:r>
    </w:p>
    <w:p w:rsidR="009739A7" w:rsidRDefault="009739A7" w:rsidP="009739A7">
      <w:pPr>
        <w:jc w:val="both"/>
        <w:rPr>
          <w:sz w:val="28"/>
          <w:szCs w:val="28"/>
        </w:rPr>
      </w:pPr>
      <w:r>
        <w:rPr>
          <w:sz w:val="28"/>
          <w:szCs w:val="28"/>
        </w:rPr>
        <w:t xml:space="preserve">Ф.И.О.: </w:t>
      </w:r>
      <w:r w:rsidR="00F9309F">
        <w:rPr>
          <w:sz w:val="28"/>
          <w:szCs w:val="28"/>
          <w:u w:val="single"/>
        </w:rPr>
        <w:t xml:space="preserve">Хусаинов </w:t>
      </w:r>
      <w:proofErr w:type="spellStart"/>
      <w:r w:rsidR="00F9309F">
        <w:rPr>
          <w:sz w:val="28"/>
          <w:szCs w:val="28"/>
          <w:u w:val="single"/>
        </w:rPr>
        <w:t>Радмир</w:t>
      </w:r>
      <w:proofErr w:type="spellEnd"/>
      <w:r w:rsidR="00F9309F">
        <w:rPr>
          <w:sz w:val="28"/>
          <w:szCs w:val="28"/>
          <w:u w:val="single"/>
        </w:rPr>
        <w:t xml:space="preserve"> </w:t>
      </w:r>
      <w:proofErr w:type="spellStart"/>
      <w:r w:rsidR="00F9309F">
        <w:rPr>
          <w:sz w:val="28"/>
          <w:szCs w:val="28"/>
          <w:u w:val="single"/>
        </w:rPr>
        <w:t>Нафилевич</w:t>
      </w:r>
      <w:proofErr w:type="spellEnd"/>
    </w:p>
    <w:p w:rsidR="009739A7" w:rsidRDefault="009739A7" w:rsidP="009739A7">
      <w:pPr>
        <w:jc w:val="both"/>
        <w:rPr>
          <w:sz w:val="28"/>
          <w:szCs w:val="28"/>
        </w:rPr>
      </w:pPr>
      <w:r>
        <w:rPr>
          <w:sz w:val="28"/>
          <w:szCs w:val="28"/>
        </w:rPr>
        <w:t xml:space="preserve">Должность: </w:t>
      </w:r>
      <w:r w:rsidR="00725305">
        <w:rPr>
          <w:sz w:val="28"/>
          <w:szCs w:val="28"/>
        </w:rPr>
        <w:t xml:space="preserve"> начальник</w:t>
      </w:r>
      <w:r w:rsidR="00A54BFD">
        <w:rPr>
          <w:sz w:val="28"/>
          <w:szCs w:val="28"/>
        </w:rPr>
        <w:t xml:space="preserve"> отдела</w:t>
      </w:r>
      <w:r w:rsidR="00725305">
        <w:rPr>
          <w:sz w:val="28"/>
          <w:szCs w:val="28"/>
        </w:rPr>
        <w:t xml:space="preserve"> </w:t>
      </w:r>
      <w:r w:rsidR="00F9309F">
        <w:rPr>
          <w:sz w:val="28"/>
          <w:szCs w:val="28"/>
        </w:rPr>
        <w:t>по управлению земельными ресурсами</w:t>
      </w:r>
      <w:r w:rsidR="00A54BFD">
        <w:rPr>
          <w:sz w:val="28"/>
          <w:szCs w:val="28"/>
        </w:rPr>
        <w:t>.</w:t>
      </w:r>
    </w:p>
    <w:p w:rsidR="009739A7" w:rsidRDefault="009739A7" w:rsidP="009739A7">
      <w:pPr>
        <w:jc w:val="both"/>
        <w:rPr>
          <w:sz w:val="28"/>
          <w:szCs w:val="28"/>
        </w:rPr>
      </w:pPr>
      <w:r>
        <w:rPr>
          <w:sz w:val="28"/>
          <w:szCs w:val="28"/>
        </w:rPr>
        <w:t xml:space="preserve">Тел: </w:t>
      </w:r>
      <w:r w:rsidR="006F4E65">
        <w:rPr>
          <w:sz w:val="28"/>
          <w:szCs w:val="28"/>
        </w:rPr>
        <w:t>40-11</w:t>
      </w:r>
      <w:r w:rsidR="00F9309F">
        <w:rPr>
          <w:sz w:val="28"/>
          <w:szCs w:val="28"/>
        </w:rPr>
        <w:t>5</w:t>
      </w:r>
    </w:p>
    <w:p w:rsidR="009739A7" w:rsidRPr="00725305" w:rsidRDefault="009739A7" w:rsidP="009739A7">
      <w:pPr>
        <w:jc w:val="both"/>
        <w:rPr>
          <w:sz w:val="28"/>
          <w:szCs w:val="28"/>
        </w:rPr>
      </w:pPr>
      <w:r>
        <w:rPr>
          <w:sz w:val="28"/>
          <w:szCs w:val="28"/>
        </w:rPr>
        <w:t xml:space="preserve">Адрес электронной почты: </w:t>
      </w:r>
      <w:r w:rsidR="00725305">
        <w:rPr>
          <w:sz w:val="28"/>
          <w:szCs w:val="28"/>
        </w:rPr>
        <w:t xml:space="preserve"> </w:t>
      </w:r>
      <w:proofErr w:type="spellStart"/>
      <w:r w:rsidR="00725305">
        <w:rPr>
          <w:sz w:val="28"/>
          <w:szCs w:val="28"/>
          <w:lang w:val="en-US"/>
        </w:rPr>
        <w:t>ui</w:t>
      </w:r>
      <w:proofErr w:type="spellEnd"/>
      <w:r w:rsidR="00725305" w:rsidRPr="00725305">
        <w:rPr>
          <w:sz w:val="28"/>
          <w:szCs w:val="28"/>
        </w:rPr>
        <w:t>@</w:t>
      </w:r>
      <w:proofErr w:type="spellStart"/>
      <w:r w:rsidR="00725305">
        <w:rPr>
          <w:sz w:val="28"/>
          <w:szCs w:val="28"/>
          <w:lang w:val="en-US"/>
        </w:rPr>
        <w:t>akgo</w:t>
      </w:r>
      <w:proofErr w:type="spellEnd"/>
      <w:r w:rsidR="00725305" w:rsidRPr="00725305">
        <w:rPr>
          <w:sz w:val="28"/>
          <w:szCs w:val="28"/>
        </w:rPr>
        <w:t>74.</w:t>
      </w:r>
      <w:proofErr w:type="spellStart"/>
      <w:r w:rsidR="00725305">
        <w:rPr>
          <w:sz w:val="28"/>
          <w:szCs w:val="28"/>
          <w:lang w:val="en-US"/>
        </w:rPr>
        <w:t>ru</w:t>
      </w:r>
      <w:proofErr w:type="spellEnd"/>
    </w:p>
    <w:p w:rsidR="009739A7" w:rsidRDefault="009739A7" w:rsidP="009739A7">
      <w:pPr>
        <w:jc w:val="both"/>
        <w:rPr>
          <w:sz w:val="28"/>
          <w:szCs w:val="28"/>
        </w:rPr>
      </w:pPr>
      <w:bookmarkStart w:id="2" w:name="sub_1059"/>
      <w:r>
        <w:rPr>
          <w:sz w:val="28"/>
          <w:szCs w:val="28"/>
        </w:rPr>
        <w:t>2. Проблема, на решение которой направлено принятие нормативного</w:t>
      </w:r>
      <w:bookmarkEnd w:id="2"/>
      <w:r w:rsidR="00725305">
        <w:rPr>
          <w:sz w:val="28"/>
          <w:szCs w:val="28"/>
        </w:rPr>
        <w:t xml:space="preserve"> правового акта</w:t>
      </w:r>
    </w:p>
    <w:p w:rsidR="009739A7" w:rsidRPr="00F9309F" w:rsidRDefault="00725305" w:rsidP="009739A7">
      <w:pPr>
        <w:jc w:val="both"/>
        <w:rPr>
          <w:sz w:val="28"/>
          <w:szCs w:val="28"/>
          <w:u w:val="single"/>
        </w:rPr>
      </w:pPr>
      <w:r>
        <w:rPr>
          <w:sz w:val="28"/>
          <w:szCs w:val="28"/>
        </w:rPr>
        <w:t>2.1.Формулировка</w:t>
      </w:r>
      <w:r w:rsidRPr="00725305">
        <w:rPr>
          <w:sz w:val="28"/>
          <w:szCs w:val="28"/>
        </w:rPr>
        <w:t xml:space="preserve"> </w:t>
      </w:r>
      <w:r w:rsidR="009739A7">
        <w:rPr>
          <w:sz w:val="28"/>
          <w:szCs w:val="28"/>
        </w:rPr>
        <w:t>проблемы:</w:t>
      </w:r>
      <w:r w:rsidRPr="00725305">
        <w:rPr>
          <w:sz w:val="28"/>
          <w:szCs w:val="28"/>
        </w:rPr>
        <w:t xml:space="preserve"> </w:t>
      </w:r>
      <w:r>
        <w:rPr>
          <w:sz w:val="28"/>
          <w:szCs w:val="28"/>
        </w:rPr>
        <w:t xml:space="preserve"> </w:t>
      </w:r>
      <w:r w:rsidR="00F9309F">
        <w:rPr>
          <w:sz w:val="28"/>
          <w:szCs w:val="28"/>
          <w:u w:val="single"/>
        </w:rPr>
        <w:t xml:space="preserve">поддержка малого и среднего бизнеса во время пандемии новой </w:t>
      </w:r>
      <w:proofErr w:type="spellStart"/>
      <w:r w:rsidR="00F9309F">
        <w:rPr>
          <w:sz w:val="28"/>
          <w:szCs w:val="28"/>
          <w:u w:val="single"/>
        </w:rPr>
        <w:t>коронавирусной</w:t>
      </w:r>
      <w:proofErr w:type="spellEnd"/>
      <w:r w:rsidR="00F9309F">
        <w:rPr>
          <w:sz w:val="28"/>
          <w:szCs w:val="28"/>
          <w:u w:val="single"/>
        </w:rPr>
        <w:t xml:space="preserve"> инфекции (</w:t>
      </w:r>
      <w:r w:rsidR="00F9309F">
        <w:rPr>
          <w:sz w:val="28"/>
          <w:szCs w:val="28"/>
          <w:u w:val="single"/>
          <w:lang w:val="en-US"/>
        </w:rPr>
        <w:t>COVID</w:t>
      </w:r>
      <w:r w:rsidR="00F9309F" w:rsidRPr="00F9309F">
        <w:rPr>
          <w:sz w:val="28"/>
          <w:szCs w:val="28"/>
          <w:u w:val="single"/>
        </w:rPr>
        <w:t>-2019)</w:t>
      </w:r>
      <w:r w:rsidR="00F9309F">
        <w:rPr>
          <w:sz w:val="28"/>
          <w:szCs w:val="28"/>
          <w:u w:val="single"/>
        </w:rPr>
        <w:t>.</w:t>
      </w:r>
    </w:p>
    <w:p w:rsidR="009739A7" w:rsidRPr="00725305" w:rsidRDefault="009739A7" w:rsidP="009739A7">
      <w:pPr>
        <w:jc w:val="both"/>
        <w:rPr>
          <w:sz w:val="28"/>
          <w:szCs w:val="28"/>
          <w:u w:val="single"/>
        </w:rPr>
      </w:pPr>
      <w:r>
        <w:rPr>
          <w:sz w:val="28"/>
          <w:szCs w:val="28"/>
        </w:rPr>
        <w:t>2.2. Характеристика основных негативных эффектов, возникающих в связи с наличием проблемы, группы участников общественных отношений, испытывающих негативные эффекты, и их количественные оценки:</w:t>
      </w:r>
      <w:r w:rsidR="00725305" w:rsidRPr="00725305">
        <w:t xml:space="preserve"> </w:t>
      </w:r>
      <w:r w:rsidR="00F9309F">
        <w:rPr>
          <w:sz w:val="28"/>
          <w:szCs w:val="28"/>
          <w:u w:val="single"/>
        </w:rPr>
        <w:t>неподача заявления о предоставлении отсрочки арендных платежей</w:t>
      </w:r>
      <w:r w:rsidR="00725305" w:rsidRPr="00725305">
        <w:rPr>
          <w:sz w:val="28"/>
          <w:szCs w:val="28"/>
          <w:u w:val="single"/>
        </w:rPr>
        <w:t>.</w:t>
      </w:r>
    </w:p>
    <w:p w:rsidR="009739A7" w:rsidRPr="006848DA" w:rsidRDefault="009739A7" w:rsidP="009739A7">
      <w:pPr>
        <w:jc w:val="both"/>
        <w:rPr>
          <w:sz w:val="28"/>
          <w:szCs w:val="28"/>
        </w:rPr>
      </w:pPr>
      <w:r>
        <w:rPr>
          <w:sz w:val="28"/>
          <w:szCs w:val="28"/>
        </w:rPr>
        <w:t>2.3. Информация о возникновении, выявлении  проблемы и мерах, принятых ранее для ее решения, достигнутых результатах и затраченных ресурсах:</w:t>
      </w:r>
      <w:r w:rsidR="00F9309F">
        <w:rPr>
          <w:sz w:val="28"/>
          <w:szCs w:val="28"/>
        </w:rPr>
        <w:t xml:space="preserve"> ранее отсрочка не предоставлялась</w:t>
      </w:r>
      <w:r w:rsidR="006848DA" w:rsidRPr="006848DA">
        <w:rPr>
          <w:sz w:val="28"/>
          <w:szCs w:val="28"/>
        </w:rPr>
        <w:t xml:space="preserve">.  </w:t>
      </w:r>
    </w:p>
    <w:p w:rsidR="009739A7" w:rsidRPr="006848DA" w:rsidRDefault="009739A7" w:rsidP="009739A7">
      <w:pPr>
        <w:jc w:val="both"/>
        <w:rPr>
          <w:sz w:val="28"/>
          <w:szCs w:val="28"/>
        </w:rPr>
      </w:pPr>
      <w:r>
        <w:rPr>
          <w:sz w:val="28"/>
          <w:szCs w:val="28"/>
        </w:rPr>
        <w:t xml:space="preserve">2.4. Причины невозможности решения проблемы участниками соответствующих отношений самостоятельно без вмешательства органа </w:t>
      </w:r>
      <w:r w:rsidR="006848DA">
        <w:rPr>
          <w:sz w:val="28"/>
          <w:szCs w:val="28"/>
        </w:rPr>
        <w:t xml:space="preserve">местного </w:t>
      </w:r>
      <w:r>
        <w:rPr>
          <w:sz w:val="28"/>
          <w:szCs w:val="28"/>
        </w:rPr>
        <w:t>самоуправления:</w:t>
      </w:r>
      <w:r w:rsidR="006848DA">
        <w:rPr>
          <w:sz w:val="28"/>
          <w:szCs w:val="28"/>
        </w:rPr>
        <w:t xml:space="preserve"> </w:t>
      </w:r>
      <w:r w:rsidR="00F9309F">
        <w:rPr>
          <w:sz w:val="28"/>
          <w:szCs w:val="28"/>
        </w:rPr>
        <w:t>сбор арендных платежей осуществляет орган местного самоуправления.</w:t>
      </w:r>
    </w:p>
    <w:p w:rsidR="009739A7" w:rsidRPr="006848DA" w:rsidRDefault="009739A7" w:rsidP="009739A7">
      <w:pPr>
        <w:jc w:val="both"/>
        <w:rPr>
          <w:sz w:val="28"/>
          <w:szCs w:val="28"/>
        </w:rPr>
      </w:pPr>
      <w:r>
        <w:rPr>
          <w:sz w:val="28"/>
          <w:szCs w:val="28"/>
        </w:rPr>
        <w:t>2.5. Источники данных:</w:t>
      </w:r>
      <w:r w:rsidR="006848DA">
        <w:rPr>
          <w:sz w:val="28"/>
          <w:szCs w:val="28"/>
        </w:rPr>
        <w:t xml:space="preserve">  </w:t>
      </w:r>
      <w:r w:rsidR="006848DA" w:rsidRPr="006848DA">
        <w:rPr>
          <w:sz w:val="28"/>
          <w:szCs w:val="28"/>
        </w:rPr>
        <w:t xml:space="preserve">официальный сайт администрации </w:t>
      </w:r>
      <w:proofErr w:type="spellStart"/>
      <w:r w:rsidR="006848DA" w:rsidRPr="006848DA">
        <w:rPr>
          <w:sz w:val="28"/>
          <w:szCs w:val="28"/>
        </w:rPr>
        <w:t>Копейского</w:t>
      </w:r>
      <w:proofErr w:type="spellEnd"/>
      <w:r w:rsidR="006848DA" w:rsidRPr="006848DA">
        <w:rPr>
          <w:sz w:val="28"/>
          <w:szCs w:val="28"/>
        </w:rPr>
        <w:t xml:space="preserve"> городского округа, консультации на базе ИКЦ (информационно-консультационный центр).</w:t>
      </w:r>
    </w:p>
    <w:p w:rsidR="009739A7" w:rsidRDefault="009739A7" w:rsidP="009739A7">
      <w:pPr>
        <w:jc w:val="both"/>
        <w:rPr>
          <w:sz w:val="28"/>
          <w:szCs w:val="28"/>
        </w:rPr>
      </w:pPr>
    </w:p>
    <w:p w:rsidR="009739A7" w:rsidRDefault="009739A7" w:rsidP="009739A7">
      <w:pPr>
        <w:jc w:val="both"/>
        <w:rPr>
          <w:sz w:val="28"/>
          <w:szCs w:val="28"/>
        </w:rPr>
      </w:pPr>
      <w:bookmarkStart w:id="3" w:name="sub_1060"/>
      <w:r>
        <w:rPr>
          <w:sz w:val="28"/>
          <w:szCs w:val="28"/>
        </w:rPr>
        <w:t>3. Цели регулирования</w:t>
      </w:r>
      <w:bookmarkEnd w:id="3"/>
    </w:p>
    <w:p w:rsidR="009739A7" w:rsidRDefault="009739A7" w:rsidP="009739A7">
      <w:pPr>
        <w:jc w:val="both"/>
        <w:rPr>
          <w:sz w:val="28"/>
          <w:szCs w:val="28"/>
        </w:rPr>
      </w:pPr>
      <w:r>
        <w:rPr>
          <w:sz w:val="28"/>
          <w:szCs w:val="28"/>
        </w:rPr>
        <w:lastRenderedPageBreak/>
        <w:t>3.1. Основание для разработки проекта нормативного правового акта:</w:t>
      </w:r>
    </w:p>
    <w:p w:rsidR="009739A7" w:rsidRPr="00BC18F6" w:rsidRDefault="00BC18F6" w:rsidP="00BC18F6">
      <w:pPr>
        <w:jc w:val="both"/>
        <w:rPr>
          <w:sz w:val="28"/>
          <w:szCs w:val="28"/>
        </w:rPr>
      </w:pPr>
      <w:proofErr w:type="gramStart"/>
      <w:r>
        <w:rPr>
          <w:sz w:val="28"/>
          <w:szCs w:val="28"/>
        </w:rPr>
        <w:t xml:space="preserve">- </w:t>
      </w:r>
      <w:r w:rsidR="00F9309F" w:rsidRPr="00F9309F">
        <w:rPr>
          <w:sz w:val="28"/>
          <w:szCs w:val="28"/>
        </w:rPr>
        <w:t>Федеральны</w:t>
      </w:r>
      <w:r w:rsidR="00F9309F">
        <w:rPr>
          <w:sz w:val="28"/>
          <w:szCs w:val="28"/>
        </w:rPr>
        <w:t xml:space="preserve">й закон от 1 апреля 2020 г. № 98-ФЗ </w:t>
      </w:r>
      <w:r w:rsidR="00F9309F" w:rsidRPr="00F9309F">
        <w:rPr>
          <w:sz w:val="28"/>
          <w:szCs w:val="28"/>
        </w:rPr>
        <w:t xml:space="preserve"> «О внесении изменений в отдельные законодательные акты Российской Федерации по вопросам предупреждения и ликвидации чрезвы</w:t>
      </w:r>
      <w:r w:rsidR="00F9309F">
        <w:rPr>
          <w:sz w:val="28"/>
          <w:szCs w:val="28"/>
        </w:rPr>
        <w:t>чайных ситуаций», постановление</w:t>
      </w:r>
      <w:r w:rsidR="00F9309F" w:rsidRPr="00F9309F">
        <w:rPr>
          <w:sz w:val="28"/>
          <w:szCs w:val="28"/>
        </w:rPr>
        <w:t xml:space="preserve"> Правительства Российской Федерации от 03 апреля 2020 г. № 439 «Об установлении требований к условиям и срокам отсрочки уплаты арендной платы по договорам аренды недвижимого имуществ</w:t>
      </w:r>
      <w:r w:rsidR="00F9309F">
        <w:rPr>
          <w:sz w:val="28"/>
          <w:szCs w:val="28"/>
        </w:rPr>
        <w:t>а» и План</w:t>
      </w:r>
      <w:r w:rsidR="00F9309F" w:rsidRPr="00F9309F">
        <w:rPr>
          <w:sz w:val="28"/>
          <w:szCs w:val="28"/>
        </w:rPr>
        <w:t xml:space="preserve"> мероприятий по обеспечению устойчивого развития экономики Челябинской области</w:t>
      </w:r>
      <w:proofErr w:type="gramEnd"/>
      <w:r w:rsidR="00F9309F" w:rsidRPr="00F9309F">
        <w:rPr>
          <w:sz w:val="28"/>
          <w:szCs w:val="28"/>
        </w:rPr>
        <w:t xml:space="preserve"> в условиях ухудшения ситуации в связи с распространением новой </w:t>
      </w:r>
      <w:proofErr w:type="spellStart"/>
      <w:r w:rsidR="00F9309F" w:rsidRPr="00F9309F">
        <w:rPr>
          <w:sz w:val="28"/>
          <w:szCs w:val="28"/>
        </w:rPr>
        <w:t>коронавирусной</w:t>
      </w:r>
      <w:proofErr w:type="spellEnd"/>
      <w:r w:rsidR="00F9309F" w:rsidRPr="00F9309F">
        <w:rPr>
          <w:sz w:val="28"/>
          <w:szCs w:val="28"/>
        </w:rPr>
        <w:t xml:space="preserve"> инфекции, утвержденным Губернатором Челябинской области 23 марта 2020 г.</w:t>
      </w:r>
    </w:p>
    <w:p w:rsidR="009739A7" w:rsidRDefault="009739A7" w:rsidP="009739A7">
      <w:pPr>
        <w:jc w:val="both"/>
      </w:pP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gridCol w:w="4680"/>
      </w:tblGrid>
      <w:tr w:rsidR="009739A7" w:rsidTr="00BC18F6">
        <w:tc>
          <w:tcPr>
            <w:tcW w:w="4860" w:type="dxa"/>
            <w:tcBorders>
              <w:top w:val="single" w:sz="4" w:space="0" w:color="auto"/>
              <w:left w:val="single" w:sz="4" w:space="0" w:color="auto"/>
              <w:bottom w:val="single" w:sz="4" w:space="0" w:color="auto"/>
              <w:right w:val="single" w:sz="4" w:space="0" w:color="auto"/>
            </w:tcBorders>
            <w:hideMark/>
          </w:tcPr>
          <w:p w:rsidR="009739A7" w:rsidRDefault="009739A7">
            <w:pPr>
              <w:jc w:val="both"/>
              <w:rPr>
                <w:szCs w:val="22"/>
              </w:rPr>
            </w:pPr>
            <w:r>
              <w:rPr>
                <w:sz w:val="22"/>
                <w:szCs w:val="22"/>
              </w:rPr>
              <w:t>Описание целей предлагаемого регулирования, их соотношение с проблемой</w:t>
            </w:r>
          </w:p>
        </w:tc>
        <w:tc>
          <w:tcPr>
            <w:tcW w:w="4680" w:type="dxa"/>
            <w:tcBorders>
              <w:top w:val="single" w:sz="4" w:space="0" w:color="auto"/>
              <w:left w:val="single" w:sz="4" w:space="0" w:color="auto"/>
              <w:bottom w:val="single" w:sz="4" w:space="0" w:color="auto"/>
              <w:right w:val="single" w:sz="4" w:space="0" w:color="auto"/>
            </w:tcBorders>
            <w:hideMark/>
          </w:tcPr>
          <w:p w:rsidR="009739A7" w:rsidRDefault="009739A7">
            <w:pPr>
              <w:jc w:val="both"/>
              <w:rPr>
                <w:szCs w:val="22"/>
              </w:rPr>
            </w:pPr>
            <w:r>
              <w:rPr>
                <w:sz w:val="22"/>
                <w:szCs w:val="22"/>
              </w:rPr>
              <w:t>Сроки достижения целей предлагаемого регулирования</w:t>
            </w:r>
          </w:p>
        </w:tc>
      </w:tr>
      <w:tr w:rsidR="009739A7" w:rsidTr="00BC18F6">
        <w:tc>
          <w:tcPr>
            <w:tcW w:w="4860" w:type="dxa"/>
            <w:tcBorders>
              <w:top w:val="single" w:sz="4" w:space="0" w:color="auto"/>
              <w:left w:val="single" w:sz="4" w:space="0" w:color="auto"/>
              <w:bottom w:val="single" w:sz="4" w:space="0" w:color="auto"/>
              <w:right w:val="single" w:sz="4" w:space="0" w:color="auto"/>
            </w:tcBorders>
            <w:hideMark/>
          </w:tcPr>
          <w:p w:rsidR="009739A7" w:rsidRDefault="00BC18F6" w:rsidP="00F9309F">
            <w:pPr>
              <w:jc w:val="both"/>
              <w:rPr>
                <w:szCs w:val="22"/>
              </w:rPr>
            </w:pPr>
            <w:r>
              <w:rPr>
                <w:sz w:val="22"/>
                <w:szCs w:val="22"/>
              </w:rPr>
              <w:t xml:space="preserve"> </w:t>
            </w:r>
            <w:r w:rsidR="00F9309F">
              <w:t>Предоставление отсрочки субъектам малого и среднего предпринимательства</w:t>
            </w:r>
            <w:r>
              <w:t xml:space="preserve"> </w:t>
            </w:r>
          </w:p>
        </w:tc>
        <w:tc>
          <w:tcPr>
            <w:tcW w:w="4680" w:type="dxa"/>
            <w:tcBorders>
              <w:top w:val="single" w:sz="4" w:space="0" w:color="auto"/>
              <w:left w:val="single" w:sz="4" w:space="0" w:color="auto"/>
              <w:bottom w:val="single" w:sz="4" w:space="0" w:color="auto"/>
              <w:right w:val="single" w:sz="4" w:space="0" w:color="auto"/>
            </w:tcBorders>
          </w:tcPr>
          <w:p w:rsidR="009739A7" w:rsidRDefault="00BC18F6" w:rsidP="00F9309F">
            <w:pPr>
              <w:jc w:val="both"/>
              <w:rPr>
                <w:szCs w:val="22"/>
              </w:rPr>
            </w:pPr>
            <w:r>
              <w:rPr>
                <w:szCs w:val="22"/>
              </w:rPr>
              <w:t>20</w:t>
            </w:r>
            <w:r w:rsidR="00F9309F">
              <w:rPr>
                <w:szCs w:val="22"/>
              </w:rPr>
              <w:t>20</w:t>
            </w:r>
            <w:r>
              <w:rPr>
                <w:szCs w:val="22"/>
              </w:rPr>
              <w:t xml:space="preserve"> год</w:t>
            </w:r>
          </w:p>
        </w:tc>
      </w:tr>
    </w:tbl>
    <w:p w:rsidR="009739A7" w:rsidRDefault="009739A7" w:rsidP="009739A7">
      <w:pPr>
        <w:jc w:val="both"/>
      </w:pPr>
    </w:p>
    <w:p w:rsidR="009739A7" w:rsidRDefault="009739A7" w:rsidP="009739A7">
      <w:pPr>
        <w:jc w:val="both"/>
        <w:rPr>
          <w:sz w:val="28"/>
          <w:szCs w:val="28"/>
        </w:rPr>
      </w:pPr>
      <w:bookmarkStart w:id="4" w:name="sub_1061"/>
      <w:r>
        <w:rPr>
          <w:sz w:val="28"/>
          <w:szCs w:val="28"/>
        </w:rPr>
        <w:t>4. Варианты решения проблемы</w:t>
      </w:r>
    </w:p>
    <w:bookmarkEnd w:id="4"/>
    <w:p w:rsidR="006848DA" w:rsidRDefault="009739A7" w:rsidP="009739A7">
      <w:pPr>
        <w:jc w:val="both"/>
      </w:pPr>
      <w:r>
        <w:rPr>
          <w:sz w:val="28"/>
          <w:szCs w:val="28"/>
        </w:rPr>
        <w:t xml:space="preserve">4.1. Описание предлагаемого варианта решения  проблемы и </w:t>
      </w:r>
      <w:proofErr w:type="gramStart"/>
      <w:r>
        <w:rPr>
          <w:sz w:val="28"/>
          <w:szCs w:val="28"/>
        </w:rPr>
        <w:t>преодоления</w:t>
      </w:r>
      <w:proofErr w:type="gramEnd"/>
      <w:r>
        <w:rPr>
          <w:sz w:val="28"/>
          <w:szCs w:val="28"/>
        </w:rPr>
        <w:t xml:space="preserve"> связанных с ней негативных эффектов:</w:t>
      </w:r>
      <w:r w:rsidR="006848DA" w:rsidRPr="006848DA">
        <w:t xml:space="preserve"> </w:t>
      </w:r>
    </w:p>
    <w:p w:rsidR="009739A7" w:rsidRDefault="006848DA" w:rsidP="009739A7">
      <w:pPr>
        <w:jc w:val="both"/>
        <w:rPr>
          <w:sz w:val="28"/>
          <w:szCs w:val="28"/>
        </w:rPr>
      </w:pPr>
      <w:r>
        <w:t>-</w:t>
      </w:r>
      <w:r w:rsidRPr="006848DA">
        <w:rPr>
          <w:sz w:val="28"/>
          <w:szCs w:val="28"/>
        </w:rPr>
        <w:t xml:space="preserve"> </w:t>
      </w:r>
      <w:r w:rsidR="00F9309F">
        <w:rPr>
          <w:sz w:val="28"/>
          <w:szCs w:val="28"/>
        </w:rPr>
        <w:t>п</w:t>
      </w:r>
      <w:r w:rsidR="00F9309F" w:rsidRPr="00F9309F">
        <w:rPr>
          <w:sz w:val="28"/>
          <w:szCs w:val="28"/>
        </w:rPr>
        <w:t>редоставление отсрочки субъектам малого и среднего предпринимательства</w:t>
      </w:r>
      <w:r>
        <w:rPr>
          <w:sz w:val="28"/>
          <w:szCs w:val="28"/>
        </w:rPr>
        <w:t>.</w:t>
      </w:r>
    </w:p>
    <w:p w:rsidR="009739A7" w:rsidRDefault="009739A7" w:rsidP="009739A7">
      <w:pPr>
        <w:jc w:val="both"/>
        <w:rPr>
          <w:sz w:val="28"/>
          <w:szCs w:val="28"/>
        </w:rPr>
      </w:pPr>
      <w:r>
        <w:rPr>
          <w:sz w:val="28"/>
          <w:szCs w:val="28"/>
        </w:rPr>
        <w:t>4.2. Описание иных вариантов решения проблемы (с указанием того, каким образом каждым из способов могла бы быть решена проблема):</w:t>
      </w:r>
      <w:r w:rsidR="00F9309F">
        <w:rPr>
          <w:sz w:val="28"/>
          <w:szCs w:val="28"/>
        </w:rPr>
        <w:t xml:space="preserve"> иные варианты отсутствуют</w:t>
      </w:r>
      <w:r w:rsidR="006848DA">
        <w:rPr>
          <w:sz w:val="28"/>
          <w:szCs w:val="28"/>
        </w:rPr>
        <w:t>.</w:t>
      </w:r>
    </w:p>
    <w:p w:rsidR="009739A7" w:rsidRDefault="009739A7" w:rsidP="009739A7">
      <w:pPr>
        <w:jc w:val="both"/>
        <w:rPr>
          <w:sz w:val="28"/>
          <w:szCs w:val="28"/>
        </w:rPr>
      </w:pPr>
      <w:r>
        <w:rPr>
          <w:sz w:val="28"/>
          <w:szCs w:val="28"/>
        </w:rPr>
        <w:t>4.3. Обоснование выбора предлагаемого варианта решения проблемы:</w:t>
      </w:r>
    </w:p>
    <w:p w:rsidR="00BC18F6" w:rsidRPr="000F0540" w:rsidRDefault="00BC18F6" w:rsidP="009739A7">
      <w:pPr>
        <w:jc w:val="both"/>
        <w:rPr>
          <w:sz w:val="28"/>
          <w:szCs w:val="28"/>
        </w:rPr>
      </w:pPr>
      <w:r>
        <w:rPr>
          <w:sz w:val="28"/>
          <w:szCs w:val="28"/>
        </w:rPr>
        <w:t xml:space="preserve">- </w:t>
      </w:r>
      <w:r w:rsidR="00F9309F">
        <w:rPr>
          <w:sz w:val="28"/>
          <w:szCs w:val="28"/>
        </w:rPr>
        <w:t>п</w:t>
      </w:r>
      <w:r w:rsidR="00F9309F" w:rsidRPr="00F9309F">
        <w:rPr>
          <w:sz w:val="28"/>
          <w:szCs w:val="28"/>
        </w:rPr>
        <w:t>редоставление отсрочки субъектам малого и среднего предпринимательства</w:t>
      </w:r>
      <w:r w:rsidRPr="000F0540">
        <w:rPr>
          <w:sz w:val="28"/>
          <w:szCs w:val="28"/>
        </w:rPr>
        <w:t>.</w:t>
      </w:r>
    </w:p>
    <w:p w:rsidR="009739A7" w:rsidRDefault="009739A7" w:rsidP="00AD1F21">
      <w:pPr>
        <w:jc w:val="both"/>
        <w:rPr>
          <w:sz w:val="28"/>
          <w:szCs w:val="28"/>
        </w:rPr>
      </w:pPr>
      <w:bookmarkStart w:id="5" w:name="sub_1062"/>
      <w:r>
        <w:rPr>
          <w:sz w:val="28"/>
          <w:szCs w:val="28"/>
        </w:rPr>
        <w:t>5. Основные группы участников общественных отношений, интересы которых</w:t>
      </w:r>
      <w:bookmarkEnd w:id="5"/>
      <w:r>
        <w:rPr>
          <w:sz w:val="28"/>
          <w:szCs w:val="28"/>
        </w:rPr>
        <w:t xml:space="preserve"> будут затронуты принятием нормативного правового акта</w:t>
      </w:r>
      <w:r w:rsidR="00AD1F21">
        <w:rPr>
          <w:sz w:val="28"/>
          <w:szCs w:val="28"/>
        </w:rPr>
        <w:t>:</w:t>
      </w:r>
    </w:p>
    <w:p w:rsidR="009739A7" w:rsidRPr="006F4E65" w:rsidRDefault="00AD1F21" w:rsidP="009739A7">
      <w:pPr>
        <w:jc w:val="both"/>
      </w:pPr>
      <w:r>
        <w:rPr>
          <w:sz w:val="28"/>
          <w:szCs w:val="28"/>
        </w:rPr>
        <w:t xml:space="preserve">- </w:t>
      </w:r>
      <w:r w:rsidR="00F9309F">
        <w:rPr>
          <w:sz w:val="28"/>
          <w:szCs w:val="28"/>
        </w:rPr>
        <w:t>субъекты малого и среднего предпринимательства – юридические лица и индивидуальные предприниматели.</w:t>
      </w:r>
    </w:p>
    <w:p w:rsidR="000F0540" w:rsidRDefault="009739A7" w:rsidP="000F0540">
      <w:pPr>
        <w:jc w:val="both"/>
      </w:pPr>
      <w:bookmarkStart w:id="6" w:name="sub_1063"/>
      <w:r>
        <w:rPr>
          <w:sz w:val="28"/>
          <w:szCs w:val="28"/>
        </w:rPr>
        <w:t>6. Изменение функции, полномочий, обязанностей и прав органов местного</w:t>
      </w:r>
      <w:bookmarkEnd w:id="6"/>
      <w:r>
        <w:rPr>
          <w:sz w:val="28"/>
          <w:szCs w:val="28"/>
        </w:rPr>
        <w:t xml:space="preserve">                               самоуправления</w:t>
      </w:r>
      <w:r w:rsidR="000F0540" w:rsidRPr="000F0540">
        <w:t xml:space="preserve"> </w:t>
      </w:r>
    </w:p>
    <w:p w:rsidR="009739A7" w:rsidRPr="000F0540" w:rsidRDefault="000F0540" w:rsidP="000F0540">
      <w:pPr>
        <w:jc w:val="both"/>
        <w:rPr>
          <w:sz w:val="28"/>
          <w:szCs w:val="28"/>
        </w:rPr>
      </w:pPr>
      <w:r>
        <w:t xml:space="preserve">- </w:t>
      </w:r>
      <w:r w:rsidRPr="000F0540">
        <w:rPr>
          <w:sz w:val="28"/>
          <w:szCs w:val="28"/>
        </w:rPr>
        <w:t>изменения функций, полномочий, обязанностей и прав органов местного самоуправления принятие данного нормативного правового акта не повлечет.</w:t>
      </w:r>
    </w:p>
    <w:p w:rsidR="009739A7" w:rsidRDefault="009739A7" w:rsidP="000F0540">
      <w:pPr>
        <w:jc w:val="both"/>
      </w:pPr>
      <w:bookmarkStart w:id="7" w:name="sub_1064"/>
      <w:r>
        <w:rPr>
          <w:sz w:val="28"/>
          <w:szCs w:val="28"/>
        </w:rPr>
        <w:t>7. Оценка расходов и доходов бюджета</w:t>
      </w:r>
      <w:bookmarkEnd w:id="7"/>
    </w:p>
    <w:p w:rsidR="009739A7" w:rsidRDefault="000F0540" w:rsidP="009739A7">
      <w:pPr>
        <w:jc w:val="both"/>
        <w:rPr>
          <w:sz w:val="28"/>
          <w:szCs w:val="28"/>
        </w:rPr>
      </w:pPr>
      <w:proofErr w:type="gramStart"/>
      <w:r>
        <w:rPr>
          <w:sz w:val="28"/>
          <w:szCs w:val="28"/>
        </w:rPr>
        <w:t xml:space="preserve">- </w:t>
      </w:r>
      <w:r w:rsidR="00EE2B96">
        <w:rPr>
          <w:sz w:val="28"/>
          <w:szCs w:val="28"/>
          <w:lang w:eastAsia="ru-RU"/>
        </w:rPr>
        <w:t>за период с 01.04.2020 до 01.10.2020 при предоставлении СМСП отсрочки уплаты арендной платы потенциальная потеря бюджета городского округа ориентировочно составит 13 405 353,96 рублей, из которых 12 994 587,60 руб. по договорам аренды земельных участков, 410 766,36 по договорам аренды муниципального недвижимого имущества (при условии наличия заявлений от всех субъектов малого и среднего предпринимательства).</w:t>
      </w:r>
      <w:proofErr w:type="gramEnd"/>
    </w:p>
    <w:p w:rsidR="009739A7" w:rsidRDefault="009739A7" w:rsidP="000F0540">
      <w:pPr>
        <w:jc w:val="both"/>
        <w:rPr>
          <w:sz w:val="28"/>
          <w:szCs w:val="28"/>
        </w:rPr>
      </w:pPr>
      <w:r>
        <w:rPr>
          <w:sz w:val="28"/>
          <w:szCs w:val="28"/>
        </w:rPr>
        <w:t xml:space="preserve">8. </w:t>
      </w:r>
      <w:bookmarkStart w:id="8" w:name="sub_1065"/>
      <w:r>
        <w:rPr>
          <w:sz w:val="28"/>
          <w:szCs w:val="28"/>
        </w:rPr>
        <w:t>Новые обязанности или ограничения для субъектов предпринимательской и</w:t>
      </w:r>
      <w:bookmarkEnd w:id="8"/>
      <w:r>
        <w:rPr>
          <w:sz w:val="28"/>
          <w:szCs w:val="28"/>
        </w:rPr>
        <w:t xml:space="preserve"> (или) инвестиционной деятельности</w:t>
      </w:r>
      <w:r w:rsidR="000F0540">
        <w:rPr>
          <w:sz w:val="28"/>
          <w:szCs w:val="28"/>
        </w:rPr>
        <w:t>:</w:t>
      </w:r>
    </w:p>
    <w:p w:rsidR="000F0540" w:rsidRPr="000F0540" w:rsidRDefault="000F0540" w:rsidP="000F0540">
      <w:pPr>
        <w:jc w:val="both"/>
        <w:rPr>
          <w:sz w:val="28"/>
          <w:szCs w:val="28"/>
        </w:rPr>
      </w:pPr>
      <w:r w:rsidRPr="000F0540">
        <w:rPr>
          <w:sz w:val="28"/>
          <w:szCs w:val="28"/>
        </w:rPr>
        <w:t>- не предусматриваются</w:t>
      </w:r>
    </w:p>
    <w:p w:rsidR="00AD1F21" w:rsidRDefault="009739A7" w:rsidP="009739A7">
      <w:pPr>
        <w:jc w:val="both"/>
      </w:pPr>
      <w:bookmarkStart w:id="9" w:name="sub_1066"/>
      <w:r>
        <w:rPr>
          <w:sz w:val="28"/>
          <w:szCs w:val="28"/>
        </w:rPr>
        <w:lastRenderedPageBreak/>
        <w:t>9. Оценка дополнительных расходов предпринимателей и (или) инвесторов</w:t>
      </w:r>
      <w:bookmarkEnd w:id="9"/>
      <w:r w:rsidR="00AD1F21" w:rsidRPr="00AD1F21">
        <w:t xml:space="preserve"> </w:t>
      </w:r>
    </w:p>
    <w:p w:rsidR="009739A7" w:rsidRPr="00AD1F21" w:rsidRDefault="00AD1F21" w:rsidP="009739A7">
      <w:pPr>
        <w:jc w:val="both"/>
        <w:rPr>
          <w:sz w:val="28"/>
          <w:szCs w:val="28"/>
        </w:rPr>
      </w:pPr>
      <w:r w:rsidRPr="00AD1F21">
        <w:rPr>
          <w:sz w:val="28"/>
          <w:szCs w:val="28"/>
        </w:rPr>
        <w:t>- дополнительных расходов для СМСП принятие данного нормативного правового акта не повлечет.</w:t>
      </w:r>
    </w:p>
    <w:p w:rsidR="00AD1F21" w:rsidRDefault="009739A7" w:rsidP="00AD1F21">
      <w:pPr>
        <w:jc w:val="both"/>
        <w:rPr>
          <w:sz w:val="28"/>
          <w:szCs w:val="28"/>
        </w:rPr>
      </w:pPr>
      <w:bookmarkStart w:id="10" w:name="sub_1067"/>
      <w:r>
        <w:rPr>
          <w:sz w:val="28"/>
          <w:szCs w:val="28"/>
        </w:rPr>
        <w:t>10. Оценка последствий и рисков решения проблемы предложенным способом</w:t>
      </w:r>
      <w:bookmarkEnd w:id="10"/>
      <w:r w:rsidR="00AD1F21">
        <w:rPr>
          <w:sz w:val="28"/>
          <w:szCs w:val="28"/>
        </w:rPr>
        <w:t>:</w:t>
      </w:r>
    </w:p>
    <w:p w:rsidR="00AD1F21" w:rsidRDefault="00AD1F21" w:rsidP="009739A7">
      <w:pPr>
        <w:jc w:val="both"/>
      </w:pPr>
      <w:r>
        <w:rPr>
          <w:sz w:val="28"/>
          <w:szCs w:val="28"/>
        </w:rPr>
        <w:t>- отсутствуют</w:t>
      </w:r>
      <w:r>
        <w:rPr>
          <w:sz w:val="22"/>
          <w:szCs w:val="22"/>
        </w:rPr>
        <w:t xml:space="preserve"> </w:t>
      </w:r>
    </w:p>
    <w:p w:rsidR="009739A7" w:rsidRDefault="00AD1F21" w:rsidP="009739A7">
      <w:pPr>
        <w:jc w:val="both"/>
        <w:rPr>
          <w:sz w:val="28"/>
          <w:szCs w:val="28"/>
        </w:rPr>
      </w:pPr>
      <w:r>
        <w:rPr>
          <w:sz w:val="28"/>
          <w:szCs w:val="28"/>
        </w:rPr>
        <w:t xml:space="preserve"> </w:t>
      </w:r>
    </w:p>
    <w:p w:rsidR="009739A7" w:rsidRDefault="009739A7" w:rsidP="009739A7">
      <w:pPr>
        <w:jc w:val="both"/>
        <w:rPr>
          <w:sz w:val="28"/>
          <w:szCs w:val="28"/>
        </w:rPr>
      </w:pPr>
      <w:bookmarkStart w:id="11" w:name="sub_1068"/>
      <w:r>
        <w:rPr>
          <w:sz w:val="28"/>
          <w:szCs w:val="28"/>
        </w:rPr>
        <w:t>11. Описание методов контроля эффективности избранного варианта</w:t>
      </w:r>
      <w:bookmarkEnd w:id="11"/>
    </w:p>
    <w:tbl>
      <w:tblPr>
        <w:tblW w:w="973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7"/>
        <w:gridCol w:w="2182"/>
        <w:gridCol w:w="1900"/>
        <w:gridCol w:w="1817"/>
        <w:gridCol w:w="1799"/>
      </w:tblGrid>
      <w:tr w:rsidR="009739A7" w:rsidTr="00AD1F21">
        <w:tc>
          <w:tcPr>
            <w:tcW w:w="2037"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Наименование целей регулирования</w:t>
            </w:r>
          </w:p>
        </w:tc>
        <w:tc>
          <w:tcPr>
            <w:tcW w:w="2182"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Показатели (индикаторы) достижения целей регулирования</w:t>
            </w:r>
          </w:p>
        </w:tc>
        <w:tc>
          <w:tcPr>
            <w:tcW w:w="1900"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Ед. измерения показателя (индикатора)</w:t>
            </w:r>
          </w:p>
        </w:tc>
        <w:tc>
          <w:tcPr>
            <w:tcW w:w="1817"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Способ расчета показателя (индикатора)</w:t>
            </w:r>
          </w:p>
        </w:tc>
        <w:tc>
          <w:tcPr>
            <w:tcW w:w="1799"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Источники информации для расчета</w:t>
            </w:r>
          </w:p>
        </w:tc>
      </w:tr>
      <w:tr w:rsidR="009739A7" w:rsidTr="00AD1F21">
        <w:tc>
          <w:tcPr>
            <w:tcW w:w="2037" w:type="dxa"/>
            <w:tcBorders>
              <w:top w:val="single" w:sz="4" w:space="0" w:color="auto"/>
              <w:left w:val="single" w:sz="4" w:space="0" w:color="auto"/>
              <w:bottom w:val="single" w:sz="4" w:space="0" w:color="auto"/>
              <w:right w:val="single" w:sz="4" w:space="0" w:color="auto"/>
            </w:tcBorders>
            <w:hideMark/>
          </w:tcPr>
          <w:p w:rsidR="009739A7" w:rsidRDefault="00AD1F21">
            <w:pPr>
              <w:rPr>
                <w:szCs w:val="22"/>
              </w:rPr>
            </w:pPr>
            <w:r>
              <w:rPr>
                <w:sz w:val="22"/>
                <w:szCs w:val="22"/>
              </w:rPr>
              <w:t xml:space="preserve"> </w:t>
            </w:r>
            <w:r w:rsidR="00EE2B96">
              <w:t>Предоставление отсрочки субъектам малого и среднего предпринимательства</w:t>
            </w:r>
          </w:p>
        </w:tc>
        <w:tc>
          <w:tcPr>
            <w:tcW w:w="2182" w:type="dxa"/>
            <w:tcBorders>
              <w:top w:val="single" w:sz="4" w:space="0" w:color="auto"/>
              <w:left w:val="single" w:sz="4" w:space="0" w:color="auto"/>
              <w:bottom w:val="single" w:sz="4" w:space="0" w:color="auto"/>
              <w:right w:val="single" w:sz="4" w:space="0" w:color="auto"/>
            </w:tcBorders>
            <w:hideMark/>
          </w:tcPr>
          <w:p w:rsidR="009739A7" w:rsidRDefault="00AD1F21">
            <w:pPr>
              <w:jc w:val="both"/>
              <w:rPr>
                <w:szCs w:val="22"/>
              </w:rPr>
            </w:pPr>
            <w:r>
              <w:rPr>
                <w:sz w:val="22"/>
                <w:szCs w:val="22"/>
              </w:rPr>
              <w:t xml:space="preserve"> </w:t>
            </w:r>
            <w:r w:rsidR="00EE2B96">
              <w:t>Предоставление отсрочки субъектам малого и среднего предпринимательства</w:t>
            </w:r>
          </w:p>
        </w:tc>
        <w:tc>
          <w:tcPr>
            <w:tcW w:w="1900" w:type="dxa"/>
            <w:tcBorders>
              <w:top w:val="single" w:sz="4" w:space="0" w:color="auto"/>
              <w:left w:val="single" w:sz="4" w:space="0" w:color="auto"/>
              <w:bottom w:val="single" w:sz="4" w:space="0" w:color="auto"/>
              <w:right w:val="single" w:sz="4" w:space="0" w:color="auto"/>
            </w:tcBorders>
          </w:tcPr>
          <w:p w:rsidR="009739A7" w:rsidRDefault="00AD1F21">
            <w:pPr>
              <w:jc w:val="both"/>
              <w:rPr>
                <w:szCs w:val="22"/>
              </w:rPr>
            </w:pPr>
            <w:r>
              <w:rPr>
                <w:szCs w:val="22"/>
              </w:rPr>
              <w:t>Ед.</w:t>
            </w:r>
          </w:p>
        </w:tc>
        <w:tc>
          <w:tcPr>
            <w:tcW w:w="1817" w:type="dxa"/>
            <w:tcBorders>
              <w:top w:val="single" w:sz="4" w:space="0" w:color="auto"/>
              <w:left w:val="single" w:sz="4" w:space="0" w:color="auto"/>
              <w:bottom w:val="single" w:sz="4" w:space="0" w:color="auto"/>
              <w:right w:val="single" w:sz="4" w:space="0" w:color="auto"/>
            </w:tcBorders>
          </w:tcPr>
          <w:p w:rsidR="009739A7" w:rsidRDefault="00AD1F21">
            <w:pPr>
              <w:jc w:val="both"/>
              <w:rPr>
                <w:szCs w:val="22"/>
              </w:rPr>
            </w:pPr>
            <w:r>
              <w:rPr>
                <w:szCs w:val="22"/>
              </w:rPr>
              <w:t>прогноз</w:t>
            </w:r>
          </w:p>
        </w:tc>
        <w:tc>
          <w:tcPr>
            <w:tcW w:w="1799" w:type="dxa"/>
            <w:tcBorders>
              <w:top w:val="single" w:sz="4" w:space="0" w:color="auto"/>
              <w:left w:val="single" w:sz="4" w:space="0" w:color="auto"/>
              <w:bottom w:val="single" w:sz="4" w:space="0" w:color="auto"/>
              <w:right w:val="single" w:sz="4" w:space="0" w:color="auto"/>
            </w:tcBorders>
          </w:tcPr>
          <w:p w:rsidR="009739A7" w:rsidRDefault="00AD1F21">
            <w:pPr>
              <w:jc w:val="both"/>
              <w:rPr>
                <w:szCs w:val="22"/>
              </w:rPr>
            </w:pPr>
            <w:r>
              <w:rPr>
                <w:szCs w:val="22"/>
              </w:rPr>
              <w:t>Статистика обращений</w:t>
            </w:r>
          </w:p>
        </w:tc>
      </w:tr>
    </w:tbl>
    <w:p w:rsidR="009739A7" w:rsidRDefault="009739A7" w:rsidP="009739A7">
      <w:pPr>
        <w:jc w:val="both"/>
      </w:pPr>
    </w:p>
    <w:p w:rsidR="009739A7" w:rsidRDefault="009739A7" w:rsidP="009739A7">
      <w:pPr>
        <w:jc w:val="both"/>
        <w:rPr>
          <w:sz w:val="28"/>
          <w:szCs w:val="28"/>
        </w:rPr>
      </w:pPr>
      <w:r>
        <w:rPr>
          <w:sz w:val="28"/>
          <w:szCs w:val="28"/>
        </w:rPr>
        <w:t xml:space="preserve">11.1. Описание </w:t>
      </w:r>
      <w:proofErr w:type="gramStart"/>
      <w:r>
        <w:rPr>
          <w:sz w:val="28"/>
          <w:szCs w:val="28"/>
        </w:rPr>
        <w:t>методов контроля эффективности избранного варианта достижения целей</w:t>
      </w:r>
      <w:proofErr w:type="gramEnd"/>
      <w:r>
        <w:rPr>
          <w:sz w:val="28"/>
          <w:szCs w:val="28"/>
        </w:rPr>
        <w:t xml:space="preserve"> регулирования (мониторинг достижения индикаторов и  иной способ (метод) оценки достижения индикаторов):</w:t>
      </w:r>
    </w:p>
    <w:p w:rsidR="002420CF" w:rsidRPr="002420CF" w:rsidRDefault="002420CF" w:rsidP="009739A7">
      <w:pPr>
        <w:jc w:val="both"/>
        <w:rPr>
          <w:sz w:val="28"/>
          <w:szCs w:val="28"/>
        </w:rPr>
      </w:pPr>
      <w:r w:rsidRPr="002420CF">
        <w:rPr>
          <w:sz w:val="28"/>
          <w:szCs w:val="28"/>
        </w:rPr>
        <w:t>- сравнительный анализ статистики обращений по годам.</w:t>
      </w:r>
    </w:p>
    <w:p w:rsidR="009739A7" w:rsidRDefault="009739A7" w:rsidP="009739A7">
      <w:pPr>
        <w:jc w:val="both"/>
        <w:rPr>
          <w:sz w:val="28"/>
          <w:szCs w:val="28"/>
        </w:rPr>
      </w:pPr>
      <w:bookmarkStart w:id="12" w:name="sub_1069"/>
      <w:r>
        <w:rPr>
          <w:sz w:val="28"/>
          <w:szCs w:val="28"/>
        </w:rPr>
        <w:t>12. Необходимые мероприятия для достижения цели</w:t>
      </w:r>
      <w:bookmarkEnd w:id="12"/>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2"/>
        <w:gridCol w:w="1702"/>
        <w:gridCol w:w="1594"/>
        <w:gridCol w:w="1819"/>
        <w:gridCol w:w="1868"/>
      </w:tblGrid>
      <w:tr w:rsidR="009739A7" w:rsidTr="002420CF">
        <w:tc>
          <w:tcPr>
            <w:tcW w:w="2662"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Мероприятия, необходимые для достижения целей регулирования</w:t>
            </w:r>
          </w:p>
        </w:tc>
        <w:tc>
          <w:tcPr>
            <w:tcW w:w="1702"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Сроки мероприятий</w:t>
            </w:r>
          </w:p>
        </w:tc>
        <w:tc>
          <w:tcPr>
            <w:tcW w:w="1594"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Описание ожидаемого результата</w:t>
            </w:r>
          </w:p>
        </w:tc>
        <w:tc>
          <w:tcPr>
            <w:tcW w:w="1819"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Объем финансирования</w:t>
            </w:r>
          </w:p>
        </w:tc>
        <w:tc>
          <w:tcPr>
            <w:tcW w:w="1868" w:type="dxa"/>
            <w:tcBorders>
              <w:top w:val="single" w:sz="4" w:space="0" w:color="auto"/>
              <w:left w:val="single" w:sz="4" w:space="0" w:color="auto"/>
              <w:bottom w:val="single" w:sz="4" w:space="0" w:color="auto"/>
              <w:right w:val="single" w:sz="4" w:space="0" w:color="auto"/>
            </w:tcBorders>
            <w:hideMark/>
          </w:tcPr>
          <w:p w:rsidR="009739A7" w:rsidRDefault="009739A7">
            <w:pPr>
              <w:jc w:val="center"/>
              <w:rPr>
                <w:szCs w:val="22"/>
              </w:rPr>
            </w:pPr>
            <w:r>
              <w:rPr>
                <w:sz w:val="22"/>
                <w:szCs w:val="22"/>
              </w:rPr>
              <w:t>Источники финансирования</w:t>
            </w:r>
          </w:p>
        </w:tc>
      </w:tr>
      <w:tr w:rsidR="009739A7" w:rsidTr="002420CF">
        <w:tc>
          <w:tcPr>
            <w:tcW w:w="2662" w:type="dxa"/>
            <w:tcBorders>
              <w:top w:val="single" w:sz="4" w:space="0" w:color="auto"/>
              <w:left w:val="single" w:sz="4" w:space="0" w:color="auto"/>
              <w:bottom w:val="single" w:sz="4" w:space="0" w:color="auto"/>
              <w:right w:val="single" w:sz="4" w:space="0" w:color="auto"/>
            </w:tcBorders>
            <w:hideMark/>
          </w:tcPr>
          <w:p w:rsidR="009739A7" w:rsidRPr="002420CF" w:rsidRDefault="00EE2B96" w:rsidP="002420CF">
            <w:pPr>
              <w:jc w:val="both"/>
              <w:rPr>
                <w:sz w:val="20"/>
              </w:rPr>
            </w:pPr>
            <w:r>
              <w:rPr>
                <w:sz w:val="20"/>
              </w:rPr>
              <w:t>Подача заявлений от СМП</w:t>
            </w:r>
          </w:p>
        </w:tc>
        <w:tc>
          <w:tcPr>
            <w:tcW w:w="1702" w:type="dxa"/>
            <w:tcBorders>
              <w:top w:val="single" w:sz="4" w:space="0" w:color="auto"/>
              <w:left w:val="single" w:sz="4" w:space="0" w:color="auto"/>
              <w:bottom w:val="single" w:sz="4" w:space="0" w:color="auto"/>
              <w:right w:val="single" w:sz="4" w:space="0" w:color="auto"/>
            </w:tcBorders>
          </w:tcPr>
          <w:p w:rsidR="009739A7" w:rsidRPr="002420CF" w:rsidRDefault="00EE2B96">
            <w:pPr>
              <w:jc w:val="both"/>
              <w:rPr>
                <w:sz w:val="20"/>
              </w:rPr>
            </w:pPr>
            <w:r>
              <w:rPr>
                <w:sz w:val="20"/>
              </w:rPr>
              <w:t>2020 год</w:t>
            </w:r>
          </w:p>
        </w:tc>
        <w:tc>
          <w:tcPr>
            <w:tcW w:w="1594" w:type="dxa"/>
            <w:tcBorders>
              <w:top w:val="single" w:sz="4" w:space="0" w:color="auto"/>
              <w:left w:val="single" w:sz="4" w:space="0" w:color="auto"/>
              <w:bottom w:val="single" w:sz="4" w:space="0" w:color="auto"/>
              <w:right w:val="single" w:sz="4" w:space="0" w:color="auto"/>
            </w:tcBorders>
          </w:tcPr>
          <w:p w:rsidR="009739A7" w:rsidRPr="002420CF" w:rsidRDefault="00EE2B96">
            <w:pPr>
              <w:jc w:val="both"/>
              <w:rPr>
                <w:sz w:val="20"/>
              </w:rPr>
            </w:pPr>
            <w:r w:rsidRPr="00EE2B96">
              <w:rPr>
                <w:sz w:val="20"/>
              </w:rPr>
              <w:t>Предоставление отсрочки субъектам малого и среднего предпринимательства</w:t>
            </w:r>
          </w:p>
        </w:tc>
        <w:tc>
          <w:tcPr>
            <w:tcW w:w="1819" w:type="dxa"/>
            <w:tcBorders>
              <w:top w:val="single" w:sz="4" w:space="0" w:color="auto"/>
              <w:left w:val="single" w:sz="4" w:space="0" w:color="auto"/>
              <w:bottom w:val="single" w:sz="4" w:space="0" w:color="auto"/>
              <w:right w:val="single" w:sz="4" w:space="0" w:color="auto"/>
            </w:tcBorders>
          </w:tcPr>
          <w:p w:rsidR="009739A7" w:rsidRDefault="002420CF">
            <w:pPr>
              <w:jc w:val="both"/>
              <w:rPr>
                <w:szCs w:val="22"/>
              </w:rPr>
            </w:pPr>
            <w:r>
              <w:rPr>
                <w:szCs w:val="22"/>
              </w:rPr>
              <w:t>-</w:t>
            </w:r>
          </w:p>
        </w:tc>
        <w:tc>
          <w:tcPr>
            <w:tcW w:w="1868" w:type="dxa"/>
            <w:tcBorders>
              <w:top w:val="single" w:sz="4" w:space="0" w:color="auto"/>
              <w:left w:val="single" w:sz="4" w:space="0" w:color="auto"/>
              <w:bottom w:val="single" w:sz="4" w:space="0" w:color="auto"/>
              <w:right w:val="single" w:sz="4" w:space="0" w:color="auto"/>
            </w:tcBorders>
          </w:tcPr>
          <w:p w:rsidR="009739A7" w:rsidRDefault="002420CF">
            <w:pPr>
              <w:jc w:val="both"/>
              <w:rPr>
                <w:szCs w:val="22"/>
              </w:rPr>
            </w:pPr>
            <w:r>
              <w:rPr>
                <w:szCs w:val="22"/>
              </w:rPr>
              <w:t>-</w:t>
            </w:r>
          </w:p>
        </w:tc>
      </w:tr>
    </w:tbl>
    <w:p w:rsidR="009739A7" w:rsidRDefault="009739A7" w:rsidP="009739A7">
      <w:pPr>
        <w:jc w:val="both"/>
      </w:pPr>
    </w:p>
    <w:p w:rsidR="002420CF" w:rsidRDefault="009739A7" w:rsidP="009739A7">
      <w:pPr>
        <w:jc w:val="both"/>
        <w:rPr>
          <w:sz w:val="28"/>
          <w:szCs w:val="28"/>
        </w:rPr>
      </w:pPr>
      <w:r>
        <w:rPr>
          <w:sz w:val="28"/>
          <w:szCs w:val="28"/>
        </w:rPr>
        <w:t>12.1. Общий объем затрат на необходимые для достижения  заявленных  целей</w:t>
      </w:r>
      <w:r w:rsidR="002420CF">
        <w:rPr>
          <w:sz w:val="28"/>
          <w:szCs w:val="28"/>
        </w:rPr>
        <w:t xml:space="preserve"> </w:t>
      </w:r>
      <w:r>
        <w:rPr>
          <w:sz w:val="28"/>
          <w:szCs w:val="28"/>
        </w:rPr>
        <w:t xml:space="preserve">регулирования организационно-технические, методологические, информационные и иные мероприятия: </w:t>
      </w:r>
    </w:p>
    <w:p w:rsidR="009739A7" w:rsidRPr="002420CF" w:rsidRDefault="002420CF" w:rsidP="009739A7">
      <w:pPr>
        <w:jc w:val="both"/>
        <w:rPr>
          <w:sz w:val="28"/>
          <w:szCs w:val="28"/>
        </w:rPr>
      </w:pPr>
      <w:r>
        <w:rPr>
          <w:sz w:val="28"/>
          <w:szCs w:val="28"/>
        </w:rPr>
        <w:t xml:space="preserve">-  </w:t>
      </w:r>
      <w:r w:rsidRPr="002420CF">
        <w:rPr>
          <w:sz w:val="28"/>
          <w:szCs w:val="28"/>
        </w:rPr>
        <w:t>финансирование не потребуется.</w:t>
      </w:r>
    </w:p>
    <w:p w:rsidR="009739A7" w:rsidRDefault="009739A7" w:rsidP="009739A7">
      <w:pPr>
        <w:jc w:val="both"/>
        <w:rPr>
          <w:sz w:val="28"/>
          <w:szCs w:val="28"/>
        </w:rPr>
      </w:pPr>
    </w:p>
    <w:p w:rsidR="009739A7" w:rsidRDefault="009739A7" w:rsidP="009739A7">
      <w:pPr>
        <w:jc w:val="both"/>
        <w:rPr>
          <w:sz w:val="28"/>
          <w:szCs w:val="28"/>
        </w:rPr>
      </w:pPr>
      <w:bookmarkStart w:id="13" w:name="sub_1070"/>
      <w:r>
        <w:rPr>
          <w:sz w:val="28"/>
          <w:szCs w:val="28"/>
        </w:rPr>
        <w:t>13. Выводы об обоснованности предлагаемого регулирования</w:t>
      </w:r>
    </w:p>
    <w:bookmarkEnd w:id="13"/>
    <w:p w:rsidR="009739A7" w:rsidRDefault="009739A7" w:rsidP="009739A7">
      <w:pPr>
        <w:jc w:val="both"/>
        <w:rPr>
          <w:sz w:val="28"/>
          <w:szCs w:val="28"/>
        </w:rPr>
      </w:pPr>
    </w:p>
    <w:p w:rsidR="009739A7" w:rsidRDefault="009739A7" w:rsidP="009739A7">
      <w:pPr>
        <w:jc w:val="both"/>
        <w:rPr>
          <w:sz w:val="28"/>
          <w:szCs w:val="28"/>
        </w:rPr>
      </w:pPr>
      <w:r>
        <w:rPr>
          <w:sz w:val="28"/>
          <w:szCs w:val="28"/>
        </w:rPr>
        <w:t>13.1. Выводы об отсутствии либо обоснованности наличия в проекте нормативного правового акта положений, которые:</w:t>
      </w:r>
    </w:p>
    <w:p w:rsidR="002420CF" w:rsidRDefault="009739A7" w:rsidP="009739A7">
      <w:pPr>
        <w:jc w:val="both"/>
      </w:pPr>
      <w:r>
        <w:rPr>
          <w:sz w:val="28"/>
          <w:szCs w:val="28"/>
        </w:rPr>
        <w:t>13.1.1. вводят административные и иные ограничения и обязанности для субъектов предпринимательской, инвестиционной и иной деятельности или способствуют их введению:</w:t>
      </w:r>
      <w:r w:rsidR="002420CF" w:rsidRPr="002420CF">
        <w:t xml:space="preserve"> </w:t>
      </w:r>
    </w:p>
    <w:p w:rsidR="009739A7" w:rsidRPr="002420CF" w:rsidRDefault="002420CF" w:rsidP="009739A7">
      <w:pPr>
        <w:jc w:val="both"/>
        <w:rPr>
          <w:sz w:val="28"/>
          <w:szCs w:val="28"/>
        </w:rPr>
      </w:pPr>
      <w:r w:rsidRPr="002420CF">
        <w:rPr>
          <w:sz w:val="28"/>
          <w:szCs w:val="28"/>
        </w:rPr>
        <w:lastRenderedPageBreak/>
        <w:t>- административные и иные ограничения и обязанности для субъектов предпринимательской, инвестиционной и иной деятельности отсутствуют.</w:t>
      </w:r>
    </w:p>
    <w:p w:rsidR="009739A7" w:rsidRDefault="002420CF" w:rsidP="009739A7">
      <w:pPr>
        <w:jc w:val="both"/>
        <w:rPr>
          <w:sz w:val="28"/>
          <w:szCs w:val="28"/>
        </w:rPr>
      </w:pPr>
      <w:r>
        <w:rPr>
          <w:sz w:val="28"/>
          <w:szCs w:val="28"/>
        </w:rPr>
        <w:t xml:space="preserve"> </w:t>
      </w:r>
    </w:p>
    <w:p w:rsidR="009739A7" w:rsidRDefault="009739A7" w:rsidP="009739A7">
      <w:pPr>
        <w:jc w:val="both"/>
        <w:rPr>
          <w:sz w:val="28"/>
          <w:szCs w:val="28"/>
        </w:rPr>
      </w:pPr>
      <w:r>
        <w:rPr>
          <w:sz w:val="28"/>
          <w:szCs w:val="28"/>
        </w:rPr>
        <w:t>13.1.2. способствуют возникновению расходов субъектов предпринимательской, инвестиционной и иной деятельности:</w:t>
      </w:r>
    </w:p>
    <w:p w:rsidR="002420CF" w:rsidRDefault="002420CF" w:rsidP="009739A7">
      <w:pPr>
        <w:jc w:val="both"/>
        <w:rPr>
          <w:sz w:val="28"/>
          <w:szCs w:val="28"/>
        </w:rPr>
      </w:pPr>
      <w:r w:rsidRPr="002420CF">
        <w:rPr>
          <w:sz w:val="28"/>
          <w:szCs w:val="28"/>
        </w:rPr>
        <w:t>- не способствуют</w:t>
      </w:r>
      <w:r>
        <w:rPr>
          <w:sz w:val="28"/>
          <w:szCs w:val="28"/>
        </w:rPr>
        <w:t>.</w:t>
      </w:r>
    </w:p>
    <w:p w:rsidR="009739A7" w:rsidRPr="002420CF" w:rsidRDefault="002420CF" w:rsidP="009739A7">
      <w:pPr>
        <w:jc w:val="both"/>
        <w:rPr>
          <w:sz w:val="28"/>
          <w:szCs w:val="28"/>
        </w:rPr>
      </w:pPr>
      <w:r w:rsidRPr="002420CF">
        <w:rPr>
          <w:sz w:val="28"/>
          <w:szCs w:val="28"/>
        </w:rPr>
        <w:t xml:space="preserve"> </w:t>
      </w:r>
    </w:p>
    <w:p w:rsidR="009739A7" w:rsidRDefault="009739A7" w:rsidP="009739A7">
      <w:pPr>
        <w:jc w:val="both"/>
        <w:rPr>
          <w:sz w:val="28"/>
          <w:szCs w:val="28"/>
        </w:rPr>
      </w:pPr>
      <w:r>
        <w:rPr>
          <w:sz w:val="28"/>
          <w:szCs w:val="28"/>
        </w:rPr>
        <w:t>13.1.3. способствуют возникновению расходов консолидированного бюджета</w:t>
      </w:r>
    </w:p>
    <w:p w:rsidR="009739A7" w:rsidRDefault="009739A7" w:rsidP="009739A7">
      <w:pPr>
        <w:jc w:val="both"/>
        <w:rPr>
          <w:sz w:val="28"/>
          <w:szCs w:val="28"/>
        </w:rPr>
      </w:pPr>
      <w:proofErr w:type="spellStart"/>
      <w:r>
        <w:rPr>
          <w:sz w:val="28"/>
          <w:szCs w:val="28"/>
        </w:rPr>
        <w:t>Копейского</w:t>
      </w:r>
      <w:proofErr w:type="spellEnd"/>
      <w:r>
        <w:rPr>
          <w:sz w:val="28"/>
          <w:szCs w:val="28"/>
        </w:rPr>
        <w:t xml:space="preserve"> городского округа:</w:t>
      </w:r>
    </w:p>
    <w:p w:rsidR="009739A7" w:rsidRDefault="002420CF" w:rsidP="009739A7">
      <w:pPr>
        <w:jc w:val="both"/>
        <w:rPr>
          <w:sz w:val="28"/>
          <w:szCs w:val="28"/>
        </w:rPr>
      </w:pPr>
      <w:r>
        <w:rPr>
          <w:sz w:val="28"/>
          <w:szCs w:val="28"/>
        </w:rPr>
        <w:t xml:space="preserve">- не способствуют.  </w:t>
      </w:r>
    </w:p>
    <w:p w:rsidR="002420CF" w:rsidRDefault="002420CF" w:rsidP="009739A7">
      <w:pPr>
        <w:jc w:val="both"/>
        <w:rPr>
          <w:sz w:val="28"/>
          <w:szCs w:val="28"/>
        </w:rPr>
      </w:pPr>
    </w:p>
    <w:p w:rsidR="009739A7" w:rsidRDefault="009739A7" w:rsidP="009739A7">
      <w:pPr>
        <w:jc w:val="both"/>
        <w:rPr>
          <w:sz w:val="28"/>
          <w:szCs w:val="28"/>
        </w:rPr>
      </w:pPr>
      <w:r>
        <w:rPr>
          <w:sz w:val="28"/>
          <w:szCs w:val="28"/>
        </w:rPr>
        <w:t>13.1.4. способствуют ограничению конкуренции:</w:t>
      </w:r>
    </w:p>
    <w:p w:rsidR="009739A7" w:rsidRDefault="002420CF" w:rsidP="009739A7">
      <w:pPr>
        <w:jc w:val="both"/>
        <w:rPr>
          <w:sz w:val="28"/>
          <w:szCs w:val="28"/>
        </w:rPr>
      </w:pPr>
      <w:r>
        <w:rPr>
          <w:sz w:val="28"/>
          <w:szCs w:val="28"/>
        </w:rPr>
        <w:t>- не способствуют</w:t>
      </w:r>
    </w:p>
    <w:p w:rsidR="002420CF" w:rsidRDefault="002420CF" w:rsidP="009739A7">
      <w:pPr>
        <w:jc w:val="both"/>
        <w:rPr>
          <w:sz w:val="28"/>
          <w:szCs w:val="28"/>
        </w:rPr>
      </w:pPr>
    </w:p>
    <w:p w:rsidR="009739A7" w:rsidRDefault="009739A7" w:rsidP="009739A7">
      <w:pPr>
        <w:jc w:val="both"/>
        <w:rPr>
          <w:sz w:val="28"/>
          <w:szCs w:val="28"/>
        </w:rPr>
      </w:pPr>
      <w:r>
        <w:rPr>
          <w:sz w:val="28"/>
          <w:szCs w:val="28"/>
        </w:rPr>
        <w:t>Заполняется органом-разработчиком по итогам проведения публичного обсуждения проекта акта и сводного отчета:</w:t>
      </w:r>
    </w:p>
    <w:p w:rsidR="009739A7" w:rsidRDefault="009739A7" w:rsidP="009739A7">
      <w:pPr>
        <w:jc w:val="both"/>
        <w:rPr>
          <w:sz w:val="28"/>
          <w:szCs w:val="28"/>
        </w:rPr>
      </w:pPr>
    </w:p>
    <w:p w:rsidR="009739A7" w:rsidRDefault="009739A7" w:rsidP="009739A7">
      <w:pPr>
        <w:jc w:val="both"/>
        <w:rPr>
          <w:sz w:val="28"/>
          <w:szCs w:val="28"/>
        </w:rPr>
      </w:pPr>
      <w:bookmarkStart w:id="14" w:name="sub_1071"/>
      <w:r>
        <w:rPr>
          <w:sz w:val="28"/>
          <w:szCs w:val="28"/>
        </w:rPr>
        <w:t>14. Справка о проведении публичных консультаций</w:t>
      </w:r>
      <w:bookmarkEnd w:id="14"/>
    </w:p>
    <w:p w:rsidR="009739A7" w:rsidRDefault="009739A7" w:rsidP="009739A7">
      <w:pPr>
        <w:jc w:val="both"/>
        <w:rPr>
          <w:sz w:val="28"/>
          <w:szCs w:val="28"/>
        </w:rPr>
      </w:pPr>
      <w:r>
        <w:rPr>
          <w:sz w:val="28"/>
          <w:szCs w:val="28"/>
        </w:rPr>
        <w:t>14.1. Срок, в течение которого органом-разработчиком принимались предложения в связи с публичным обсуждением проекта акта:</w:t>
      </w:r>
    </w:p>
    <w:p w:rsidR="009739A7" w:rsidRDefault="009739A7" w:rsidP="009739A7">
      <w:pPr>
        <w:jc w:val="both"/>
        <w:rPr>
          <w:sz w:val="28"/>
          <w:szCs w:val="28"/>
        </w:rPr>
      </w:pPr>
      <w:r>
        <w:rPr>
          <w:sz w:val="28"/>
          <w:szCs w:val="28"/>
        </w:rPr>
        <w:t>начало:         «</w:t>
      </w:r>
      <w:r w:rsidR="00EE2B96">
        <w:rPr>
          <w:sz w:val="28"/>
          <w:szCs w:val="28"/>
        </w:rPr>
        <w:t>08</w:t>
      </w:r>
      <w:r>
        <w:rPr>
          <w:sz w:val="28"/>
          <w:szCs w:val="28"/>
        </w:rPr>
        <w:t>»</w:t>
      </w:r>
      <w:r w:rsidR="002420CF">
        <w:rPr>
          <w:sz w:val="28"/>
          <w:szCs w:val="28"/>
        </w:rPr>
        <w:t xml:space="preserve"> </w:t>
      </w:r>
      <w:r w:rsidR="00EE2B96">
        <w:rPr>
          <w:sz w:val="28"/>
          <w:szCs w:val="28"/>
        </w:rPr>
        <w:t>апреля</w:t>
      </w:r>
      <w:r w:rsidR="002420CF">
        <w:rPr>
          <w:sz w:val="28"/>
          <w:szCs w:val="28"/>
        </w:rPr>
        <w:t xml:space="preserve"> 20</w:t>
      </w:r>
      <w:r w:rsidR="00EE2B96">
        <w:rPr>
          <w:sz w:val="28"/>
          <w:szCs w:val="28"/>
        </w:rPr>
        <w:t>20</w:t>
      </w:r>
      <w:r>
        <w:rPr>
          <w:sz w:val="28"/>
          <w:szCs w:val="28"/>
        </w:rPr>
        <w:t xml:space="preserve"> г.;</w:t>
      </w:r>
    </w:p>
    <w:p w:rsidR="009739A7" w:rsidRDefault="002420CF" w:rsidP="009739A7">
      <w:pPr>
        <w:jc w:val="both"/>
        <w:rPr>
          <w:sz w:val="28"/>
          <w:szCs w:val="28"/>
        </w:rPr>
      </w:pPr>
      <w:r>
        <w:rPr>
          <w:sz w:val="28"/>
          <w:szCs w:val="28"/>
        </w:rPr>
        <w:t>окончание:   «</w:t>
      </w:r>
      <w:r w:rsidR="00EE2B96">
        <w:rPr>
          <w:sz w:val="28"/>
          <w:szCs w:val="28"/>
        </w:rPr>
        <w:t>23</w:t>
      </w:r>
      <w:r w:rsidR="009739A7">
        <w:rPr>
          <w:sz w:val="28"/>
          <w:szCs w:val="28"/>
        </w:rPr>
        <w:t>»</w:t>
      </w:r>
      <w:r>
        <w:rPr>
          <w:sz w:val="28"/>
          <w:szCs w:val="28"/>
        </w:rPr>
        <w:t xml:space="preserve"> </w:t>
      </w:r>
      <w:r w:rsidR="00EE2B96">
        <w:rPr>
          <w:sz w:val="28"/>
          <w:szCs w:val="28"/>
        </w:rPr>
        <w:t>апреля</w:t>
      </w:r>
      <w:r>
        <w:rPr>
          <w:sz w:val="28"/>
          <w:szCs w:val="28"/>
        </w:rPr>
        <w:t xml:space="preserve"> 20</w:t>
      </w:r>
      <w:r w:rsidR="00EE2B96">
        <w:rPr>
          <w:sz w:val="28"/>
          <w:szCs w:val="28"/>
        </w:rPr>
        <w:t>20</w:t>
      </w:r>
      <w:r w:rsidR="009739A7">
        <w:rPr>
          <w:sz w:val="28"/>
          <w:szCs w:val="28"/>
        </w:rPr>
        <w:t xml:space="preserve"> г.</w:t>
      </w:r>
    </w:p>
    <w:p w:rsidR="009739A7" w:rsidRDefault="009739A7" w:rsidP="009739A7">
      <w:pPr>
        <w:jc w:val="both"/>
        <w:rPr>
          <w:sz w:val="28"/>
          <w:szCs w:val="28"/>
        </w:rPr>
      </w:pPr>
    </w:p>
    <w:p w:rsidR="009739A7" w:rsidRDefault="009739A7" w:rsidP="009739A7">
      <w:pPr>
        <w:jc w:val="both"/>
        <w:rPr>
          <w:sz w:val="28"/>
          <w:szCs w:val="28"/>
        </w:rPr>
      </w:pPr>
      <w:r>
        <w:rPr>
          <w:sz w:val="28"/>
          <w:szCs w:val="28"/>
        </w:rPr>
        <w:t>14.2. Сведения о количестве замечаний и предложений, полученных в связи с публичными консультациями по проекту акта:</w:t>
      </w:r>
    </w:p>
    <w:p w:rsidR="009739A7" w:rsidRDefault="009739A7" w:rsidP="009739A7">
      <w:pPr>
        <w:jc w:val="both"/>
        <w:rPr>
          <w:sz w:val="28"/>
          <w:szCs w:val="28"/>
        </w:rPr>
      </w:pPr>
      <w:r>
        <w:rPr>
          <w:sz w:val="28"/>
          <w:szCs w:val="28"/>
        </w:rPr>
        <w:t xml:space="preserve">Всего замечаний и предложений: </w:t>
      </w:r>
      <w:r w:rsidR="002420CF">
        <w:rPr>
          <w:sz w:val="28"/>
          <w:szCs w:val="28"/>
        </w:rPr>
        <w:t xml:space="preserve"> замечания и предложения не поступили</w:t>
      </w:r>
    </w:p>
    <w:p w:rsidR="009739A7" w:rsidRDefault="009739A7" w:rsidP="009739A7">
      <w:pPr>
        <w:jc w:val="both"/>
        <w:rPr>
          <w:sz w:val="28"/>
          <w:szCs w:val="28"/>
        </w:rPr>
      </w:pPr>
    </w:p>
    <w:p w:rsidR="009739A7" w:rsidRDefault="00C76B67" w:rsidP="009739A7">
      <w:pPr>
        <w:jc w:val="both"/>
        <w:rPr>
          <w:sz w:val="28"/>
          <w:szCs w:val="28"/>
        </w:rPr>
      </w:pPr>
      <w:r>
        <w:rPr>
          <w:sz w:val="28"/>
          <w:szCs w:val="28"/>
        </w:rPr>
        <w:t xml:space="preserve"> </w:t>
      </w:r>
    </w:p>
    <w:p w:rsidR="009739A7" w:rsidRDefault="00EE2B96" w:rsidP="009739A7">
      <w:pPr>
        <w:jc w:val="both"/>
        <w:rPr>
          <w:sz w:val="28"/>
          <w:szCs w:val="28"/>
        </w:rPr>
      </w:pPr>
      <w:proofErr w:type="gramStart"/>
      <w:r>
        <w:rPr>
          <w:sz w:val="28"/>
          <w:szCs w:val="28"/>
        </w:rPr>
        <w:t>Исполняющий</w:t>
      </w:r>
      <w:proofErr w:type="gramEnd"/>
      <w:r>
        <w:rPr>
          <w:sz w:val="28"/>
          <w:szCs w:val="28"/>
        </w:rPr>
        <w:t xml:space="preserve"> обязанности </w:t>
      </w:r>
    </w:p>
    <w:p w:rsidR="00C86BDE" w:rsidRDefault="00EE2B96" w:rsidP="009739A7">
      <w:pPr>
        <w:rPr>
          <w:sz w:val="28"/>
          <w:szCs w:val="28"/>
        </w:rPr>
      </w:pPr>
      <w:r>
        <w:rPr>
          <w:sz w:val="28"/>
          <w:szCs w:val="28"/>
        </w:rPr>
        <w:t>н</w:t>
      </w:r>
      <w:r w:rsidR="00C86BDE">
        <w:rPr>
          <w:sz w:val="28"/>
          <w:szCs w:val="28"/>
        </w:rPr>
        <w:t>ачальник</w:t>
      </w:r>
      <w:r>
        <w:rPr>
          <w:sz w:val="28"/>
          <w:szCs w:val="28"/>
        </w:rPr>
        <w:t>а</w:t>
      </w:r>
      <w:r w:rsidR="00C86BDE">
        <w:rPr>
          <w:sz w:val="28"/>
          <w:szCs w:val="28"/>
        </w:rPr>
        <w:t xml:space="preserve"> управления по имуществу и </w:t>
      </w:r>
    </w:p>
    <w:p w:rsidR="00C86BDE" w:rsidRDefault="00C86BDE" w:rsidP="009739A7">
      <w:pPr>
        <w:rPr>
          <w:sz w:val="28"/>
          <w:szCs w:val="28"/>
        </w:rPr>
      </w:pPr>
      <w:r>
        <w:rPr>
          <w:sz w:val="28"/>
          <w:szCs w:val="28"/>
        </w:rPr>
        <w:t>земельным отношениям администрации</w:t>
      </w:r>
    </w:p>
    <w:p w:rsidR="00C86BDE" w:rsidRDefault="00C86BDE" w:rsidP="009739A7">
      <w:pPr>
        <w:rPr>
          <w:sz w:val="28"/>
          <w:szCs w:val="28"/>
        </w:rPr>
      </w:pPr>
      <w:proofErr w:type="spellStart"/>
      <w:r>
        <w:rPr>
          <w:sz w:val="28"/>
          <w:szCs w:val="28"/>
        </w:rPr>
        <w:t>Копейского</w:t>
      </w:r>
      <w:proofErr w:type="spellEnd"/>
      <w:r>
        <w:rPr>
          <w:sz w:val="28"/>
          <w:szCs w:val="28"/>
        </w:rPr>
        <w:t xml:space="preserve"> городского округа                       </w:t>
      </w:r>
      <w:r w:rsidR="00EE2B96">
        <w:rPr>
          <w:sz w:val="28"/>
          <w:szCs w:val="28"/>
        </w:rPr>
        <w:t xml:space="preserve">                               Е.В. Теличкина</w:t>
      </w:r>
    </w:p>
    <w:p w:rsidR="00C86BDE" w:rsidRDefault="00C86BDE" w:rsidP="009739A7"/>
    <w:p w:rsidR="00C86BDE" w:rsidRDefault="00C86BDE" w:rsidP="009739A7"/>
    <w:p w:rsidR="00C86BDE" w:rsidRDefault="00C86BDE" w:rsidP="009739A7"/>
    <w:p w:rsidR="00C86BDE" w:rsidRDefault="00C86BDE" w:rsidP="009739A7"/>
    <w:p w:rsidR="00C86BDE" w:rsidRDefault="00C86BDE" w:rsidP="009739A7"/>
    <w:p w:rsidR="00C86BDE" w:rsidRDefault="00C86BDE" w:rsidP="009739A7"/>
    <w:p w:rsidR="00C86BDE" w:rsidRDefault="00C86BDE" w:rsidP="009739A7"/>
    <w:p w:rsidR="00C86BDE" w:rsidRDefault="00C86BDE" w:rsidP="009739A7"/>
    <w:p w:rsidR="00C86BDE" w:rsidRDefault="00C86BDE" w:rsidP="009739A7"/>
    <w:p w:rsidR="006F4E65" w:rsidRDefault="00C86BDE" w:rsidP="006F4E65">
      <w:pPr>
        <w:rPr>
          <w:sz w:val="22"/>
          <w:szCs w:val="22"/>
        </w:rPr>
      </w:pPr>
      <w:r w:rsidRPr="00C86BDE">
        <w:rPr>
          <w:sz w:val="22"/>
          <w:szCs w:val="22"/>
        </w:rPr>
        <w:t xml:space="preserve">Исп. </w:t>
      </w:r>
      <w:r w:rsidR="00EE2B96">
        <w:rPr>
          <w:sz w:val="22"/>
          <w:szCs w:val="22"/>
        </w:rPr>
        <w:t>Хусаинов Р.Н.</w:t>
      </w:r>
    </w:p>
    <w:p w:rsidR="00EE1DA9" w:rsidRDefault="00EE2B96" w:rsidP="006F4E65">
      <w:r>
        <w:rPr>
          <w:sz w:val="22"/>
          <w:szCs w:val="22"/>
        </w:rPr>
        <w:t>40-115</w:t>
      </w:r>
    </w:p>
    <w:sectPr w:rsidR="00EE1D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218" w:rsidRDefault="004F3218" w:rsidP="00C86BDE">
      <w:r>
        <w:separator/>
      </w:r>
    </w:p>
  </w:endnote>
  <w:endnote w:type="continuationSeparator" w:id="0">
    <w:p w:rsidR="004F3218" w:rsidRDefault="004F3218" w:rsidP="00C8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218" w:rsidRDefault="004F3218" w:rsidP="00C86BDE">
      <w:r>
        <w:separator/>
      </w:r>
    </w:p>
  </w:footnote>
  <w:footnote w:type="continuationSeparator" w:id="0">
    <w:p w:rsidR="004F3218" w:rsidRDefault="004F3218" w:rsidP="00C8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5561F"/>
    <w:multiLevelType w:val="hybridMultilevel"/>
    <w:tmpl w:val="D13C6334"/>
    <w:lvl w:ilvl="0" w:tplc="E52C756A">
      <w:start w:val="1"/>
      <w:numFmt w:val="decimal"/>
      <w:lvlText w:val="%1."/>
      <w:lvlJc w:val="left"/>
      <w:pPr>
        <w:ind w:left="2520" w:hanging="360"/>
      </w:pPr>
      <w:rPr>
        <w:rFonts w:ascii="Times New Roman" w:eastAsia="Times New Roman" w:hAnsi="Times New Roman" w:cs="Times New Roman"/>
      </w:rPr>
    </w:lvl>
    <w:lvl w:ilvl="1" w:tplc="0419000F">
      <w:start w:val="1"/>
      <w:numFmt w:val="decimal"/>
      <w:lvlText w:val="%2."/>
      <w:lvlJc w:val="left"/>
      <w:pPr>
        <w:ind w:left="2520" w:hanging="360"/>
      </w:p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D84"/>
    <w:rsid w:val="000F0540"/>
    <w:rsid w:val="001728E3"/>
    <w:rsid w:val="00173893"/>
    <w:rsid w:val="002420CF"/>
    <w:rsid w:val="002D02DA"/>
    <w:rsid w:val="00355119"/>
    <w:rsid w:val="004F3218"/>
    <w:rsid w:val="006848DA"/>
    <w:rsid w:val="006F4E65"/>
    <w:rsid w:val="00717321"/>
    <w:rsid w:val="00725305"/>
    <w:rsid w:val="009739A7"/>
    <w:rsid w:val="009D5D84"/>
    <w:rsid w:val="00A2622D"/>
    <w:rsid w:val="00A54BFD"/>
    <w:rsid w:val="00A95850"/>
    <w:rsid w:val="00AD1F21"/>
    <w:rsid w:val="00BC18F6"/>
    <w:rsid w:val="00C4429D"/>
    <w:rsid w:val="00C76B67"/>
    <w:rsid w:val="00C86BDE"/>
    <w:rsid w:val="00DD23AA"/>
    <w:rsid w:val="00EE1DA9"/>
    <w:rsid w:val="00EE2B96"/>
    <w:rsid w:val="00F9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7"/>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39A7"/>
    <w:pPr>
      <w:ind w:left="720"/>
      <w:contextualSpacing/>
    </w:pPr>
  </w:style>
  <w:style w:type="paragraph" w:styleId="a4">
    <w:name w:val="Balloon Text"/>
    <w:basedOn w:val="a"/>
    <w:link w:val="a5"/>
    <w:uiPriority w:val="99"/>
    <w:semiHidden/>
    <w:unhideWhenUsed/>
    <w:rsid w:val="00725305"/>
    <w:rPr>
      <w:rFonts w:ascii="Tahoma" w:hAnsi="Tahoma" w:cs="Tahoma"/>
      <w:sz w:val="16"/>
      <w:szCs w:val="16"/>
    </w:rPr>
  </w:style>
  <w:style w:type="character" w:customStyle="1" w:styleId="a5">
    <w:name w:val="Текст выноски Знак"/>
    <w:basedOn w:val="a0"/>
    <w:link w:val="a4"/>
    <w:uiPriority w:val="99"/>
    <w:semiHidden/>
    <w:rsid w:val="00725305"/>
    <w:rPr>
      <w:rFonts w:ascii="Tahoma" w:eastAsia="Times New Roman" w:hAnsi="Tahoma" w:cs="Tahoma"/>
      <w:sz w:val="16"/>
      <w:szCs w:val="16"/>
    </w:rPr>
  </w:style>
  <w:style w:type="paragraph" w:styleId="a6">
    <w:name w:val="header"/>
    <w:basedOn w:val="a"/>
    <w:link w:val="a7"/>
    <w:uiPriority w:val="99"/>
    <w:unhideWhenUsed/>
    <w:rsid w:val="00C86BDE"/>
    <w:pPr>
      <w:tabs>
        <w:tab w:val="center" w:pos="4677"/>
        <w:tab w:val="right" w:pos="9355"/>
      </w:tabs>
    </w:pPr>
  </w:style>
  <w:style w:type="character" w:customStyle="1" w:styleId="a7">
    <w:name w:val="Верхний колонтитул Знак"/>
    <w:basedOn w:val="a0"/>
    <w:link w:val="a6"/>
    <w:uiPriority w:val="99"/>
    <w:rsid w:val="00C86BDE"/>
    <w:rPr>
      <w:rFonts w:ascii="Times New Roman" w:eastAsia="Times New Roman" w:hAnsi="Times New Roman" w:cs="Times New Roman"/>
      <w:sz w:val="24"/>
      <w:szCs w:val="20"/>
    </w:rPr>
  </w:style>
  <w:style w:type="paragraph" w:styleId="a8">
    <w:name w:val="footer"/>
    <w:basedOn w:val="a"/>
    <w:link w:val="a9"/>
    <w:uiPriority w:val="99"/>
    <w:unhideWhenUsed/>
    <w:rsid w:val="00C86BDE"/>
    <w:pPr>
      <w:tabs>
        <w:tab w:val="center" w:pos="4677"/>
        <w:tab w:val="right" w:pos="9355"/>
      </w:tabs>
    </w:pPr>
  </w:style>
  <w:style w:type="character" w:customStyle="1" w:styleId="a9">
    <w:name w:val="Нижний колонтитул Знак"/>
    <w:basedOn w:val="a0"/>
    <w:link w:val="a8"/>
    <w:uiPriority w:val="99"/>
    <w:rsid w:val="00C86BD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9A7"/>
    <w:pPr>
      <w:spacing w:after="0" w:line="240" w:lineRule="auto"/>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39A7"/>
    <w:pPr>
      <w:ind w:left="720"/>
      <w:contextualSpacing/>
    </w:pPr>
  </w:style>
  <w:style w:type="paragraph" w:styleId="a4">
    <w:name w:val="Balloon Text"/>
    <w:basedOn w:val="a"/>
    <w:link w:val="a5"/>
    <w:uiPriority w:val="99"/>
    <w:semiHidden/>
    <w:unhideWhenUsed/>
    <w:rsid w:val="00725305"/>
    <w:rPr>
      <w:rFonts w:ascii="Tahoma" w:hAnsi="Tahoma" w:cs="Tahoma"/>
      <w:sz w:val="16"/>
      <w:szCs w:val="16"/>
    </w:rPr>
  </w:style>
  <w:style w:type="character" w:customStyle="1" w:styleId="a5">
    <w:name w:val="Текст выноски Знак"/>
    <w:basedOn w:val="a0"/>
    <w:link w:val="a4"/>
    <w:uiPriority w:val="99"/>
    <w:semiHidden/>
    <w:rsid w:val="00725305"/>
    <w:rPr>
      <w:rFonts w:ascii="Tahoma" w:eastAsia="Times New Roman" w:hAnsi="Tahoma" w:cs="Tahoma"/>
      <w:sz w:val="16"/>
      <w:szCs w:val="16"/>
    </w:rPr>
  </w:style>
  <w:style w:type="paragraph" w:styleId="a6">
    <w:name w:val="header"/>
    <w:basedOn w:val="a"/>
    <w:link w:val="a7"/>
    <w:uiPriority w:val="99"/>
    <w:unhideWhenUsed/>
    <w:rsid w:val="00C86BDE"/>
    <w:pPr>
      <w:tabs>
        <w:tab w:val="center" w:pos="4677"/>
        <w:tab w:val="right" w:pos="9355"/>
      </w:tabs>
    </w:pPr>
  </w:style>
  <w:style w:type="character" w:customStyle="1" w:styleId="a7">
    <w:name w:val="Верхний колонтитул Знак"/>
    <w:basedOn w:val="a0"/>
    <w:link w:val="a6"/>
    <w:uiPriority w:val="99"/>
    <w:rsid w:val="00C86BDE"/>
    <w:rPr>
      <w:rFonts w:ascii="Times New Roman" w:eastAsia="Times New Roman" w:hAnsi="Times New Roman" w:cs="Times New Roman"/>
      <w:sz w:val="24"/>
      <w:szCs w:val="20"/>
    </w:rPr>
  </w:style>
  <w:style w:type="paragraph" w:styleId="a8">
    <w:name w:val="footer"/>
    <w:basedOn w:val="a"/>
    <w:link w:val="a9"/>
    <w:uiPriority w:val="99"/>
    <w:unhideWhenUsed/>
    <w:rsid w:val="00C86BDE"/>
    <w:pPr>
      <w:tabs>
        <w:tab w:val="center" w:pos="4677"/>
        <w:tab w:val="right" w:pos="9355"/>
      </w:tabs>
    </w:pPr>
  </w:style>
  <w:style w:type="character" w:customStyle="1" w:styleId="a9">
    <w:name w:val="Нижний колонтитул Знак"/>
    <w:basedOn w:val="a0"/>
    <w:link w:val="a8"/>
    <w:uiPriority w:val="99"/>
    <w:rsid w:val="00C86BD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Веркина</dc:creator>
  <cp:keywords/>
  <dc:description/>
  <cp:lastModifiedBy>Гусева Наталья Павловна</cp:lastModifiedBy>
  <cp:revision>12</cp:revision>
  <cp:lastPrinted>2020-04-23T11:49:00Z</cp:lastPrinted>
  <dcterms:created xsi:type="dcterms:W3CDTF">2017-08-10T03:17:00Z</dcterms:created>
  <dcterms:modified xsi:type="dcterms:W3CDTF">2022-06-30T06:15:00Z</dcterms:modified>
</cp:coreProperties>
</file>