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59" w:rsidRPr="00FB7459" w:rsidRDefault="00FB7459" w:rsidP="00FB74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достижения индикативных показателей и эффективности использования бюджетных средств Копейского городского округа за 2019 год</w:t>
      </w:r>
    </w:p>
    <w:tbl>
      <w:tblPr>
        <w:tblW w:w="16165" w:type="dxa"/>
        <w:tblInd w:w="103" w:type="dxa"/>
        <w:tblLayout w:type="fixed"/>
        <w:tblLook w:val="04A0"/>
      </w:tblPr>
      <w:tblGrid>
        <w:gridCol w:w="3124"/>
        <w:gridCol w:w="1276"/>
        <w:gridCol w:w="1275"/>
        <w:gridCol w:w="1276"/>
        <w:gridCol w:w="1418"/>
        <w:gridCol w:w="363"/>
        <w:gridCol w:w="1338"/>
        <w:gridCol w:w="1275"/>
        <w:gridCol w:w="1559"/>
        <w:gridCol w:w="1418"/>
        <w:gridCol w:w="1843"/>
      </w:tblGrid>
      <w:tr w:rsidR="00FB7459" w:rsidRPr="00FB7459" w:rsidTr="00FB7459">
        <w:trPr>
          <w:trHeight w:val="156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tabs>
                <w:tab w:val="left" w:pos="5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индикативных показателей в 2019 году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достижения индикативного показателя (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proofErr w:type="gramEnd"/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бюджетных сре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2</w:t>
            </w:r>
            <w:proofErr w:type="gramEnd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бюджетных средств (ПИБС)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бюджетных средств (</w:t>
            </w:r>
            <w:proofErr w:type="spellStart"/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значимости цели (задачи)- </w:t>
            </w:r>
            <w:proofErr w:type="spellStart"/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бюджетных средств на реализацию перспективного плана (О)</w:t>
            </w:r>
          </w:p>
        </w:tc>
      </w:tr>
      <w:tr w:rsidR="00FB7459" w:rsidRPr="00FB7459" w:rsidTr="00FB7459">
        <w:trPr>
          <w:trHeight w:val="126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459" w:rsidRPr="00FB7459" w:rsidTr="00FB7459">
        <w:trPr>
          <w:trHeight w:val="4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4=3/2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7=6/5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8=4/7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10= 8*9</w:t>
            </w:r>
          </w:p>
        </w:tc>
      </w:tr>
      <w:tr w:rsidR="00FB7459" w:rsidRPr="00FB7459" w:rsidTr="00FB7459">
        <w:trPr>
          <w:trHeight w:val="14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Обеспечение сбалансированности бюджета городского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="001F3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46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 Подготовка 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прогноза поступления собственных доходов бюджета городского округа</w:t>
            </w:r>
            <w:proofErr w:type="gramEnd"/>
          </w:p>
        </w:tc>
      </w:tr>
      <w:tr w:rsidR="00FB7459" w:rsidRPr="00FB7459" w:rsidTr="00FB7459">
        <w:trPr>
          <w:trHeight w:val="4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58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 Мониторинг поступления собственных доходов в бюджет городского округа и оперативное уточнение кассового 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</w:t>
            </w:r>
            <w:proofErr w:type="gramEnd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исходя из реальной ситуации</w:t>
            </w:r>
          </w:p>
        </w:tc>
      </w:tr>
      <w:tr w:rsidR="00FB7459" w:rsidRPr="00FB7459" w:rsidTr="00FB7459">
        <w:trPr>
          <w:trHeight w:val="33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абсолютного отклонения фактического объема собственных (налоговых, неналоговых) доходов бюджета городского округа за отчетный год от первоначального плана, скорректированного с учетом 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степени исполнения показателей прогноза социально-экономического </w:t>
            </w: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развития</w:t>
            </w:r>
            <w:proofErr w:type="gramEnd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Копейского городского округа(%)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1F32AC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9" w:rsidRPr="00FB7459" w:rsidRDefault="001F32AC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43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 Мониторинг состояния недоимки по налогам и задолженности по неналоговым доходам в бюджет</w:t>
            </w:r>
          </w:p>
        </w:tc>
      </w:tr>
      <w:tr w:rsidR="00FB7459" w:rsidRPr="00FB7459" w:rsidTr="00FB7459">
        <w:trPr>
          <w:trHeight w:val="4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43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 Мониторинг эффективности работы органов местного самоуправления по укреплению доходов</w:t>
            </w:r>
          </w:p>
        </w:tc>
      </w:tr>
      <w:tr w:rsidR="00FB7459" w:rsidRPr="00FB7459" w:rsidTr="00FB7459">
        <w:trPr>
          <w:trHeight w:val="4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61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Оценка резервов увеличения собственных доходов городского округа, мониторинг принимаемых мер по снижению резервов налоговых и неналоговых доходов бюджета городского округа</w:t>
            </w:r>
          </w:p>
        </w:tc>
      </w:tr>
      <w:tr w:rsidR="00FB7459" w:rsidRPr="00FB7459" w:rsidTr="00FB7459">
        <w:trPr>
          <w:trHeight w:val="177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предоставленных налоговых льгот (в том числе за счет установления пониженных налоговых ставок) по местным налогам 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510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 Организация работы по проведению ежегодной оценки результативности налоговых льгот</w:t>
            </w:r>
          </w:p>
        </w:tc>
      </w:tr>
      <w:tr w:rsidR="00FB7459" w:rsidRPr="00FB7459" w:rsidTr="00FB7459">
        <w:trPr>
          <w:trHeight w:val="51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58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 Мониторинг отклонений фактических расходов от помесячного распределения бюджетных сре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азрезе ГРБС в целях стимулирования к повышению качества прогнозирования расходов</w:t>
            </w:r>
          </w:p>
        </w:tc>
      </w:tr>
      <w:tr w:rsidR="00FB7459" w:rsidRPr="00FB7459" w:rsidTr="00FB7459">
        <w:trPr>
          <w:trHeight w:val="240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Превышение установленных предельных объемов финансирования над показателями кассового плана с учетом прогноза кассовых поступлений и кассовых выплат соответствующего периода по расходам 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12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Просроченная кредиторская задолженность по расходам бюджета городского округа, рубли  (да - 1, нет - 0)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420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 Формирование и реализация бюджетной, налоговой и долговой политики</w:t>
            </w:r>
          </w:p>
        </w:tc>
      </w:tr>
      <w:tr w:rsidR="00FB7459" w:rsidRPr="00FB7459" w:rsidTr="00FB7459">
        <w:trPr>
          <w:trHeight w:val="4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600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 Разработка (уточнение) долгосрочного бюджетного прогноза Копейского городского округа</w:t>
            </w:r>
          </w:p>
        </w:tc>
      </w:tr>
      <w:tr w:rsidR="00FB7459" w:rsidRPr="00FB7459" w:rsidTr="00FB7459">
        <w:trPr>
          <w:trHeight w:val="42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13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2.Повышение качества бюджетного планирования и эффективности бюджетной политики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="001F3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40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 Формирование и исполнение бюджета городского округа в разрезе муниципальных программ Копейского городского округа</w:t>
            </w:r>
          </w:p>
        </w:tc>
      </w:tr>
      <w:tr w:rsidR="00FB7459" w:rsidRPr="00FB7459" w:rsidTr="00FB7459">
        <w:trPr>
          <w:trHeight w:val="15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бюджетных ассигнований бюджета городского округа показателями, характеризующими цели и результаты их использования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1F32AC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B7459"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 w:rsidR="001F3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450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 Мониторинг 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бюджетных средств городского округа</w:t>
            </w:r>
            <w:proofErr w:type="gramEnd"/>
          </w:p>
        </w:tc>
      </w:tr>
      <w:tr w:rsidR="00FB7459" w:rsidRPr="00FB7459" w:rsidTr="00FB7459">
        <w:trPr>
          <w:trHeight w:val="45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9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Организация и обеспечение бюджетного процесса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21 582,70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21 582,70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0,865</w:t>
            </w:r>
          </w:p>
        </w:tc>
      </w:tr>
      <w:tr w:rsidR="00FB7459" w:rsidRPr="00FB7459" w:rsidTr="00FB7459">
        <w:trPr>
          <w:trHeight w:val="780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Подготовка проектов муниципальных правовых актов по вопросам, связанным с установлением расходных обязательств Копейского городского округа, с подготовкой  и принятием решения Собрания депутатов о бюджете на очередной финансовый год и с организацией исполнения бюджета городского округа</w:t>
            </w:r>
          </w:p>
        </w:tc>
      </w:tr>
      <w:tr w:rsidR="00FB7459" w:rsidRPr="00FB7459" w:rsidTr="00FB7459">
        <w:trPr>
          <w:trHeight w:val="4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B7459" w:rsidRPr="00FB7459" w:rsidTr="00FB7459">
        <w:trPr>
          <w:trHeight w:val="1080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Согласование поступающих в финансовое управление проектов муниципальных правовых актов, проектов договоров (соглашений), заключаемых в соответствии с действующим законодательством Российской Федерации, Челябинской области и Копейского городского округа, в результате которых возникают расходные обязательства</w:t>
            </w:r>
          </w:p>
        </w:tc>
      </w:tr>
      <w:tr w:rsidR="00FB7459" w:rsidRPr="00FB7459" w:rsidTr="00FB7459">
        <w:trPr>
          <w:trHeight w:val="4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B7459" w:rsidRPr="00FB7459" w:rsidTr="00FB7459">
        <w:trPr>
          <w:trHeight w:val="64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 Открытие и ведение лицевых счетов участников и </w:t>
            </w:r>
            <w:proofErr w:type="spell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неучастников</w:t>
            </w:r>
            <w:proofErr w:type="spellEnd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процесса в финансовом управлении</w:t>
            </w:r>
          </w:p>
        </w:tc>
      </w:tr>
      <w:tr w:rsidR="00FB7459" w:rsidRPr="00FB7459" w:rsidTr="00FB7459">
        <w:trPr>
          <w:trHeight w:val="366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санкционирования оплаты денежных обязательств участников и </w:t>
            </w:r>
            <w:proofErr w:type="spell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неучастников</w:t>
            </w:r>
            <w:proofErr w:type="spellEnd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процесса и проведения кассовых операций со средствами бюджета городского округа и средствами на лицевых счетах </w:t>
            </w:r>
            <w:proofErr w:type="spell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неучастников</w:t>
            </w:r>
            <w:proofErr w:type="spellEnd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бюджетного процесса, открытых в финансовом управлении Копейского городского округа, дней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85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 Формирование и ведение Сводного реестра участников бюджетного процесса, а также юридических лиц, не являющихся участниками бюджетного процесса, в государственной интегрированной системе управления общественными финансами «Электронный бюджет»</w:t>
            </w:r>
          </w:p>
        </w:tc>
      </w:tr>
      <w:tr w:rsidR="00FB7459" w:rsidRPr="00FB7459" w:rsidTr="00FB7459">
        <w:trPr>
          <w:trHeight w:val="5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B7459" w:rsidRPr="00FB7459" w:rsidTr="00FB7459">
        <w:trPr>
          <w:trHeight w:val="49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 Осуществление контроля при санкционировании оплаты  денежных обязательств на соответствие требованиям, утвержденным приказами финансового управления</w:t>
            </w:r>
          </w:p>
        </w:tc>
      </w:tr>
      <w:tr w:rsidR="00FB7459" w:rsidRPr="00FB7459" w:rsidTr="00FB7459">
        <w:trPr>
          <w:trHeight w:val="49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B7459" w:rsidRPr="00FB7459" w:rsidTr="00FB7459">
        <w:trPr>
          <w:trHeight w:val="49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 Обеспечение идентичности показателей бюджетной отчетности</w:t>
            </w:r>
          </w:p>
        </w:tc>
      </w:tr>
      <w:tr w:rsidR="00FB7459" w:rsidRPr="00FB7459" w:rsidTr="00FB7459">
        <w:trPr>
          <w:trHeight w:val="37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B7459" w:rsidRPr="00FB7459" w:rsidTr="00FB7459">
        <w:trPr>
          <w:trHeight w:val="810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 Методическая и разъяснительная работа по вопросам  бюджетного учета и составления отчетности в соответствии с требованиями инструкций, утвержденных Министерством финансов Российской Федерации</w:t>
            </w:r>
          </w:p>
        </w:tc>
      </w:tr>
      <w:tr w:rsidR="00FB7459" w:rsidRPr="00FB7459" w:rsidTr="00FB7459">
        <w:trPr>
          <w:trHeight w:val="48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B7459" w:rsidRPr="00FB7459" w:rsidTr="00FB7459">
        <w:trPr>
          <w:trHeight w:val="480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 Осуществление внутреннего финансового контроля ведения бухгалтерского учета и составления отчетности</w:t>
            </w:r>
          </w:p>
        </w:tc>
      </w:tr>
      <w:tr w:rsidR="00FB7459" w:rsidRPr="00FB7459" w:rsidTr="00FB7459">
        <w:trPr>
          <w:trHeight w:val="49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B74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B7459" w:rsidRPr="00FB7459" w:rsidTr="00FB7459">
        <w:trPr>
          <w:trHeight w:val="91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3.9 Организация исполнения судебных актов по искам к </w:t>
            </w:r>
            <w:proofErr w:type="spell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Копейскому</w:t>
            </w:r>
            <w:proofErr w:type="spellEnd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городскому округу, искам к муниципальным казенным учреждениям и искам к муниципальным бюджетным, автономным (при наличии лицевых счетов) учреждениям</w:t>
            </w:r>
          </w:p>
        </w:tc>
      </w:tr>
      <w:tr w:rsidR="00FB7459" w:rsidRPr="00FB7459" w:rsidTr="00FB7459">
        <w:trPr>
          <w:trHeight w:val="16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исполнения судебных актов о взыскании средств бюджета городского округа, средств автономных и бюджетных учреждений,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163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исполнения решений налогового органа о взыскании налога, сбора, страховых взносов, пеней и штрафов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660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 Участие в проведении  публичных слушаний по проектам решения Собрания депутатов Копейского городского округа о бюджете на очередной финансовый год и об исполнении бюджета городского округа</w:t>
            </w:r>
          </w:p>
        </w:tc>
      </w:tr>
      <w:tr w:rsidR="00FB7459" w:rsidRPr="00FB7459" w:rsidTr="00FB7459">
        <w:trPr>
          <w:trHeight w:val="46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88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 Размещение на сайте администрации Копейского городского округа  официальной информации в сфере бюджетной, финансовой и налоговой политики, а также документов необходимых для организации бюджетного процесса</w:t>
            </w:r>
          </w:p>
        </w:tc>
      </w:tr>
      <w:tr w:rsidR="00FB7459" w:rsidRPr="00FB7459" w:rsidTr="00FB7459">
        <w:trPr>
          <w:trHeight w:val="129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Открытость показателей бюджета городского округа на стадиях его рассмотрения, утверждения и исполнения,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390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 Представление бюджета в формате «Бюджет для граждан»</w:t>
            </w:r>
          </w:p>
        </w:tc>
      </w:tr>
      <w:tr w:rsidR="00FB7459" w:rsidRPr="00FB7459" w:rsidTr="00FB7459">
        <w:trPr>
          <w:trHeight w:val="30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459" w:rsidRPr="00FB7459" w:rsidRDefault="00F66D33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FB7459" w:rsidRPr="00FB74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Наличие на официальном сайте администрации Копейского округа сведений о деятельности финансового управления администрации Копейского городского округа обязательных для размещения в информационно-телекоммуникационной сети Интернет, %</w:t>
              </w:r>
            </w:hyperlink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175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Контроль за эффективным расходованием средств бюджета городского округа в рамках 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5 статьи 99 Федерального закона № 44-ФЗ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79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4.1. 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</w:t>
            </w:r>
          </w:p>
        </w:tc>
      </w:tr>
      <w:tr w:rsidR="00FB7459" w:rsidRPr="00FB7459" w:rsidTr="00FB7459">
        <w:trPr>
          <w:trHeight w:val="54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 - 1, нет - 0)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1965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4.2. 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      </w: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планах-графиках, информации, содержащейся в планах закупок;</w:t>
            </w: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извещениях об осуществлении закупок, в документации о закупках, информации, содержащейся в планах-графиках;</w:t>
            </w: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протоколах определения поставщиков (подрядчиков, исполнителей), информации, содержащейся в документации о закупках;</w:t>
            </w: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      </w: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реестрах контрактов, заключенных заказчиками, условиям контрактов</w:t>
            </w:r>
          </w:p>
        </w:tc>
      </w:tr>
      <w:tr w:rsidR="00FB7459" w:rsidRPr="00FB7459" w:rsidTr="00FB7459">
        <w:trPr>
          <w:trHeight w:val="109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контроля в части проверки и подтверждения на всех этапах осуществления закупок</w:t>
            </w:r>
            <w:proofErr w:type="gramStart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7459" w:rsidRPr="00FB7459" w:rsidTr="00FB7459">
        <w:trPr>
          <w:trHeight w:val="70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на реализацию целей: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7459" w:rsidRPr="00FB7459" w:rsidRDefault="00FB7459" w:rsidP="001F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</w:t>
            </w:r>
            <w:r w:rsidR="001F32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21 582,70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21 582,70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9" w:rsidRPr="00FB7459" w:rsidRDefault="00FB7459" w:rsidP="00FB74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45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459" w:rsidRPr="00FB7459" w:rsidRDefault="00FB7459" w:rsidP="001F32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B745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0,9</w:t>
            </w:r>
            <w:r w:rsidR="001F32A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75</w:t>
            </w:r>
          </w:p>
        </w:tc>
      </w:tr>
    </w:tbl>
    <w:p w:rsidR="00FB7459" w:rsidRDefault="00FB7459" w:rsidP="00FB7459">
      <w:pPr>
        <w:tabs>
          <w:tab w:val="left" w:pos="5387"/>
        </w:tabs>
        <w:ind w:hanging="284"/>
        <w:jc w:val="center"/>
      </w:pPr>
    </w:p>
    <w:p w:rsidR="00F32B82" w:rsidRDefault="00FB7459" w:rsidP="00FB7459">
      <w:pPr>
        <w:spacing w:after="0" w:line="240" w:lineRule="auto"/>
      </w:pPr>
      <w:r w:rsidRPr="00FB7459">
        <w:t>Сводная оценка эффективности использования бюджетных средств по финансовому управлению администрации Копейского городского округа составляет:</w:t>
      </w:r>
    </w:p>
    <w:p w:rsidR="00FB7459" w:rsidRDefault="00FB7459" w:rsidP="00FB7459">
      <w:pPr>
        <w:spacing w:after="0" w:line="240" w:lineRule="auto"/>
      </w:pPr>
      <w:r w:rsidRPr="00FB7459">
        <w:t>0,9</w:t>
      </w:r>
      <w:r w:rsidR="001F32AC">
        <w:t>75</w:t>
      </w:r>
      <w:r w:rsidRPr="00FB7459">
        <w:t xml:space="preserve"> -что указывает на высокую эффективность использования бюджетных средств</w:t>
      </w:r>
    </w:p>
    <w:p w:rsidR="00FB7459" w:rsidRPr="00FB7459" w:rsidRDefault="00FB7459" w:rsidP="00FB7459"/>
    <w:p w:rsidR="00FB7459" w:rsidRPr="00FB7459" w:rsidRDefault="00FB7459" w:rsidP="00FB7459"/>
    <w:p w:rsidR="00FB7459" w:rsidRDefault="00FB7459" w:rsidP="00FB7459"/>
    <w:tbl>
      <w:tblPr>
        <w:tblW w:w="16428" w:type="dxa"/>
        <w:tblInd w:w="108" w:type="dxa"/>
        <w:tblLook w:val="04A0"/>
      </w:tblPr>
      <w:tblGrid>
        <w:gridCol w:w="7054"/>
        <w:gridCol w:w="9374"/>
      </w:tblGrid>
      <w:tr w:rsidR="00FB7459" w:rsidRPr="00FB7459" w:rsidTr="00FB7459">
        <w:trPr>
          <w:trHeight w:val="149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начальника финансового управления администрации Копейского городского округа</w:t>
            </w:r>
          </w:p>
        </w:tc>
        <w:tc>
          <w:tcPr>
            <w:tcW w:w="93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459" w:rsidRPr="00FB7459" w:rsidRDefault="00FB7459" w:rsidP="00FB7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Pr="00FB7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Е.Н. </w:t>
            </w:r>
            <w:proofErr w:type="spellStart"/>
            <w:r w:rsidRPr="00FB7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Цыпышева</w:t>
            </w:r>
            <w:proofErr w:type="spellEnd"/>
          </w:p>
        </w:tc>
      </w:tr>
    </w:tbl>
    <w:p w:rsidR="00FB7459" w:rsidRDefault="00FB7459" w:rsidP="00FB7459"/>
    <w:p w:rsidR="00FB7459" w:rsidRDefault="00FB7459" w:rsidP="00FB7459"/>
    <w:p w:rsidR="00FB7459" w:rsidRPr="00FB7459" w:rsidRDefault="00FB7459" w:rsidP="00FB7459">
      <w:r w:rsidRPr="00FB7459">
        <w:t>В.И. Старикова, 7-49-13</w:t>
      </w:r>
    </w:p>
    <w:sectPr w:rsidR="00FB7459" w:rsidRPr="00FB7459" w:rsidSect="00FB7459">
      <w:pgSz w:w="16838" w:h="11906" w:orient="landscape"/>
      <w:pgMar w:top="567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459"/>
    <w:rsid w:val="001F32AC"/>
    <w:rsid w:val="00F32B82"/>
    <w:rsid w:val="00F66D33"/>
    <w:rsid w:val="00FB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66723.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</dc:creator>
  <cp:lastModifiedBy>svi</cp:lastModifiedBy>
  <cp:revision>2</cp:revision>
  <dcterms:created xsi:type="dcterms:W3CDTF">2020-02-20T11:23:00Z</dcterms:created>
  <dcterms:modified xsi:type="dcterms:W3CDTF">2020-02-25T05:23:00Z</dcterms:modified>
</cp:coreProperties>
</file>